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1A59" w14:textId="53D823BB" w:rsidR="00706E87" w:rsidRDefault="00706E87" w:rsidP="00706E87">
      <w:pPr>
        <w:spacing w:after="0" w:line="240" w:lineRule="auto"/>
        <w:jc w:val="center"/>
        <w:rPr>
          <w:rFonts w:ascii="Times New Roman" w:hAnsi="Times New Roman" w:cs="Times New Roman"/>
          <w:b/>
          <w:sz w:val="32"/>
          <w:szCs w:val="32"/>
          <w:u w:val="single"/>
        </w:rPr>
      </w:pPr>
      <w:r w:rsidRPr="00706E87">
        <w:rPr>
          <w:rFonts w:ascii="Times New Roman" w:hAnsi="Times New Roman" w:cs="Times New Roman"/>
          <w:b/>
          <w:sz w:val="32"/>
          <w:szCs w:val="32"/>
          <w:u w:val="single"/>
        </w:rPr>
        <w:t>FELTÉTELES KÖZBESZERZÉSI ELJÁRÁS</w:t>
      </w:r>
    </w:p>
    <w:p w14:paraId="25DFB126" w14:textId="4A6CA817" w:rsidR="00C55501" w:rsidRDefault="00C55501" w:rsidP="00706E87">
      <w:pPr>
        <w:spacing w:after="0" w:line="240" w:lineRule="auto"/>
        <w:jc w:val="center"/>
        <w:rPr>
          <w:rFonts w:ascii="Times New Roman" w:hAnsi="Times New Roman" w:cs="Times New Roman"/>
          <w:b/>
          <w:sz w:val="32"/>
          <w:szCs w:val="32"/>
          <w:u w:val="single"/>
        </w:rPr>
      </w:pPr>
    </w:p>
    <w:p w14:paraId="7F68537F" w14:textId="77777777" w:rsidR="00C55501" w:rsidRDefault="00C55501" w:rsidP="00C55501">
      <w:pPr>
        <w:jc w:val="both"/>
        <w:rPr>
          <w:rFonts w:ascii="Times New Roman" w:hAnsi="Times New Roman" w:cs="Times New Roman"/>
          <w:lang w:eastAsia="hu-HU"/>
        </w:rPr>
      </w:pPr>
      <w:r>
        <w:rPr>
          <w:rFonts w:ascii="Times New Roman" w:hAnsi="Times New Roman" w:cs="Times New Roman"/>
        </w:rPr>
        <w:t>Ajánlatkérő a Kbt. 53. § (5) bekezdése alapján eredménytelenné nyilváníthatja az eljárás, ha valamely meghatározott, ellenőrzési körén kívül eső, bizonytalan jövőbeli esemény az (1) bekezdésben foglalt határidőt követően bekövetkezik (feltételes közbeszerzés).</w:t>
      </w:r>
    </w:p>
    <w:p w14:paraId="605818EF" w14:textId="77777777" w:rsidR="00C55501" w:rsidRDefault="00C55501" w:rsidP="00C55501">
      <w:pPr>
        <w:jc w:val="both"/>
        <w:rPr>
          <w:rFonts w:ascii="Times New Roman" w:hAnsi="Times New Roman" w:cs="Times New Roman"/>
        </w:rPr>
      </w:pPr>
      <w:r>
        <w:rPr>
          <w:rFonts w:ascii="Times New Roman" w:hAnsi="Times New Roman" w:cs="Times New Roman"/>
        </w:rPr>
        <w:t>A Kbt. 135. § (12) bekezdése szerint feltételes közbeszerzés esetén az ajánlatkérő jogosult az eljárást megindító felhívásban megjelölt azon feltételt, amelytől a közbeszerzés eredményességét függővé tette, a közbeszerzési eljárás eredményeként megkötendő szerződés hatálybalépését felfüggesztő feltételként is kikötni.</w:t>
      </w:r>
    </w:p>
    <w:p w14:paraId="2EC174F2" w14:textId="779B0531" w:rsidR="00C55501" w:rsidRDefault="00C55501" w:rsidP="00C55501">
      <w:pPr>
        <w:jc w:val="both"/>
        <w:rPr>
          <w:rFonts w:ascii="Helvetica" w:hAnsi="Helvetica" w:cs="Helvetica"/>
          <w:sz w:val="27"/>
          <w:szCs w:val="27"/>
        </w:rPr>
      </w:pPr>
      <w:r>
        <w:rPr>
          <w:rFonts w:ascii="Times New Roman" w:hAnsi="Times New Roman" w:cs="Times New Roman"/>
        </w:rPr>
        <w:t xml:space="preserve">Ilyen feltétel: Ajánlatkérő támogatásiszerződés-módosítást </w:t>
      </w:r>
      <w:r>
        <w:rPr>
          <w:rFonts w:ascii="Times New Roman" w:hAnsi="Times New Roman" w:cs="Times New Roman"/>
        </w:rPr>
        <w:t>fog benyújtani</w:t>
      </w:r>
      <w:r>
        <w:rPr>
          <w:rFonts w:ascii="Times New Roman" w:hAnsi="Times New Roman" w:cs="Times New Roman"/>
        </w:rPr>
        <w:t xml:space="preserve"> és a támogatásra irányuló igény el nem fogadását, vagy az </w:t>
      </w:r>
      <w:proofErr w:type="spellStart"/>
      <w:r>
        <w:rPr>
          <w:rFonts w:ascii="Times New Roman" w:hAnsi="Times New Roman" w:cs="Times New Roman"/>
        </w:rPr>
        <w:t>igényeltnél</w:t>
      </w:r>
      <w:proofErr w:type="spellEnd"/>
      <w:r>
        <w:rPr>
          <w:rFonts w:ascii="Times New Roman" w:hAnsi="Times New Roman" w:cs="Times New Roman"/>
        </w:rPr>
        <w:t xml:space="preserve"> kisebb összegben történő elfogadását olyan körülménynek tekinti, amely miatt az eljárást eredménytelenné nyilváníthatja.</w:t>
      </w:r>
    </w:p>
    <w:p w14:paraId="45796521" w14:textId="35EA2AB4" w:rsidR="00C55501" w:rsidRPr="00706E87" w:rsidRDefault="00C55501" w:rsidP="00706E87">
      <w:pPr>
        <w:spacing w:after="0" w:line="240" w:lineRule="auto"/>
        <w:jc w:val="center"/>
        <w:rPr>
          <w:rFonts w:ascii="Times New Roman" w:hAnsi="Times New Roman" w:cs="Times New Roman"/>
          <w:b/>
          <w:sz w:val="32"/>
          <w:szCs w:val="32"/>
          <w:u w:val="single"/>
        </w:rPr>
      </w:pPr>
    </w:p>
    <w:p w14:paraId="23345CF2" w14:textId="77777777" w:rsidR="00706E87" w:rsidRDefault="00706E87" w:rsidP="00BD0724">
      <w:pPr>
        <w:spacing w:after="0" w:line="240" w:lineRule="auto"/>
        <w:jc w:val="center"/>
        <w:rPr>
          <w:rFonts w:ascii="Times New Roman" w:hAnsi="Times New Roman" w:cs="Times New Roman"/>
          <w:b/>
          <w:bCs/>
        </w:rPr>
      </w:pPr>
    </w:p>
    <w:p w14:paraId="30848D6C" w14:textId="2D458398" w:rsidR="007E1E0B" w:rsidRPr="00BD0724" w:rsidRDefault="007E1E0B" w:rsidP="00BD0724">
      <w:pPr>
        <w:spacing w:after="0" w:line="240" w:lineRule="auto"/>
        <w:jc w:val="center"/>
        <w:rPr>
          <w:rFonts w:ascii="Times New Roman" w:hAnsi="Times New Roman" w:cs="Times New Roman"/>
          <w:b/>
          <w:bCs/>
        </w:rPr>
      </w:pPr>
      <w:r w:rsidRPr="00BD0724">
        <w:rPr>
          <w:rFonts w:ascii="Times New Roman" w:hAnsi="Times New Roman" w:cs="Times New Roman"/>
          <w:b/>
          <w:bCs/>
        </w:rPr>
        <w:t>AJÁNLATTÉTELI FELHÍVÁS</w:t>
      </w:r>
      <w:bookmarkStart w:id="0" w:name="_GoBack"/>
      <w:bookmarkEnd w:id="0"/>
    </w:p>
    <w:p w14:paraId="68322466" w14:textId="77777777" w:rsidR="007E1E0B" w:rsidRPr="00BD0724" w:rsidRDefault="007E1E0B" w:rsidP="00BD0724">
      <w:pPr>
        <w:spacing w:after="0" w:line="240" w:lineRule="auto"/>
        <w:jc w:val="center"/>
        <w:rPr>
          <w:rFonts w:ascii="Times New Roman" w:hAnsi="Times New Roman" w:cs="Times New Roman"/>
        </w:rPr>
      </w:pPr>
      <w:r w:rsidRPr="00BD0724">
        <w:rPr>
          <w:rFonts w:ascii="Times New Roman" w:hAnsi="Times New Roman" w:cs="Times New Roman"/>
        </w:rPr>
        <w:t>Kbt. 115. § szerinti eljárásban</w:t>
      </w:r>
    </w:p>
    <w:p w14:paraId="66AB57C9" w14:textId="77777777" w:rsidR="007E1E0B" w:rsidRPr="00BD0724" w:rsidRDefault="007E1E0B" w:rsidP="00BD0724">
      <w:pPr>
        <w:spacing w:after="0" w:line="240" w:lineRule="auto"/>
        <w:jc w:val="both"/>
        <w:rPr>
          <w:rFonts w:ascii="Times New Roman" w:hAnsi="Times New Roman" w:cs="Times New Roman"/>
        </w:rPr>
      </w:pPr>
    </w:p>
    <w:p w14:paraId="07A99C36" w14:textId="77777777" w:rsidR="00E66A34" w:rsidRPr="00353813" w:rsidRDefault="00E66A34" w:rsidP="00533381">
      <w:pPr>
        <w:pStyle w:val="Listaszerbekezds"/>
        <w:widowControl w:val="0"/>
        <w:numPr>
          <w:ilvl w:val="0"/>
          <w:numId w:val="42"/>
        </w:numPr>
        <w:spacing w:after="0" w:line="240" w:lineRule="auto"/>
        <w:ind w:left="0"/>
        <w:contextualSpacing/>
        <w:jc w:val="center"/>
        <w:rPr>
          <w:rFonts w:ascii="Times New Roman" w:hAnsi="Times New Roman" w:cs="Times New Roman"/>
          <w:b/>
          <w:iCs/>
        </w:rPr>
      </w:pPr>
      <w:r w:rsidRPr="00353813">
        <w:rPr>
          <w:rFonts w:ascii="Times New Roman" w:hAnsi="Times New Roman" w:cs="Times New Roman"/>
          <w:b/>
          <w:iCs/>
        </w:rPr>
        <w:t xml:space="preserve">Óvodai eszközök telepítésének kivitelezési munkái </w:t>
      </w:r>
    </w:p>
    <w:p w14:paraId="1DB8D0A4" w14:textId="10DA767F" w:rsidR="00533381" w:rsidRPr="00353813" w:rsidRDefault="00533381" w:rsidP="00533381">
      <w:pPr>
        <w:pStyle w:val="Listaszerbekezds"/>
        <w:widowControl w:val="0"/>
        <w:numPr>
          <w:ilvl w:val="0"/>
          <w:numId w:val="42"/>
        </w:numPr>
        <w:spacing w:after="0" w:line="240" w:lineRule="auto"/>
        <w:ind w:left="0"/>
        <w:contextualSpacing/>
        <w:jc w:val="center"/>
        <w:rPr>
          <w:rFonts w:ascii="Times New Roman" w:hAnsi="Times New Roman" w:cs="Times New Roman"/>
          <w:b/>
          <w:iCs/>
        </w:rPr>
      </w:pPr>
      <w:r w:rsidRPr="00353813">
        <w:rPr>
          <w:rFonts w:ascii="Times New Roman" w:hAnsi="Times New Roman" w:cs="Times New Roman"/>
          <w:b/>
          <w:iCs/>
        </w:rPr>
        <w:t>a „Hold úti óvoda újjáépítése TOP-6.2.1-15-SL1-2016-00002 projekt”</w:t>
      </w:r>
    </w:p>
    <w:p w14:paraId="5628DF72" w14:textId="32696023" w:rsidR="00533381" w:rsidRDefault="00533381" w:rsidP="00533381">
      <w:pPr>
        <w:pStyle w:val="Listaszerbekezds"/>
        <w:widowControl w:val="0"/>
        <w:numPr>
          <w:ilvl w:val="0"/>
          <w:numId w:val="42"/>
        </w:numPr>
        <w:spacing w:after="0" w:line="240" w:lineRule="auto"/>
        <w:ind w:left="0"/>
        <w:contextualSpacing/>
        <w:jc w:val="center"/>
        <w:rPr>
          <w:rFonts w:ascii="Times New Roman" w:hAnsi="Times New Roman" w:cs="Times New Roman"/>
          <w:b/>
          <w:iCs/>
        </w:rPr>
      </w:pPr>
      <w:r w:rsidRPr="00353813">
        <w:rPr>
          <w:rFonts w:ascii="Times New Roman" w:hAnsi="Times New Roman" w:cs="Times New Roman"/>
          <w:b/>
          <w:iCs/>
        </w:rPr>
        <w:t xml:space="preserve"> megvalósítása során</w:t>
      </w:r>
    </w:p>
    <w:p w14:paraId="0F99E141" w14:textId="77777777" w:rsidR="00706E87" w:rsidRPr="00353813" w:rsidRDefault="00706E87" w:rsidP="00533381">
      <w:pPr>
        <w:pStyle w:val="Listaszerbekezds"/>
        <w:widowControl w:val="0"/>
        <w:numPr>
          <w:ilvl w:val="0"/>
          <w:numId w:val="42"/>
        </w:numPr>
        <w:spacing w:after="0" w:line="240" w:lineRule="auto"/>
        <w:ind w:left="0"/>
        <w:contextualSpacing/>
        <w:jc w:val="center"/>
        <w:rPr>
          <w:rFonts w:ascii="Times New Roman" w:hAnsi="Times New Roman" w:cs="Times New Roman"/>
          <w:b/>
          <w:iCs/>
        </w:rPr>
      </w:pPr>
    </w:p>
    <w:p w14:paraId="5E068896" w14:textId="77777777" w:rsidR="00706E87" w:rsidRPr="00706E87" w:rsidRDefault="00706E87" w:rsidP="00BD0724">
      <w:pPr>
        <w:spacing w:after="0" w:line="240" w:lineRule="auto"/>
        <w:jc w:val="center"/>
        <w:rPr>
          <w:rFonts w:ascii="Times New Roman" w:hAnsi="Times New Roman" w:cs="Times New Roman"/>
          <w:b/>
          <w:u w:val="single"/>
        </w:rPr>
      </w:pPr>
    </w:p>
    <w:p w14:paraId="4748191A" w14:textId="77777777" w:rsidR="00353813" w:rsidRPr="00706E87" w:rsidRDefault="00353813" w:rsidP="00BD0724">
      <w:pPr>
        <w:spacing w:after="0" w:line="240" w:lineRule="auto"/>
        <w:jc w:val="center"/>
        <w:rPr>
          <w:rFonts w:ascii="Times New Roman" w:hAnsi="Times New Roman" w:cs="Times New Roman"/>
          <w:i/>
        </w:rPr>
      </w:pPr>
    </w:p>
    <w:p w14:paraId="4347134B" w14:textId="77777777" w:rsidR="00353813" w:rsidRPr="00706E87" w:rsidRDefault="00353813" w:rsidP="00353813">
      <w:pPr>
        <w:spacing w:after="0" w:line="240" w:lineRule="auto"/>
        <w:jc w:val="center"/>
        <w:rPr>
          <w:rFonts w:ascii="Times New Roman"/>
          <w:i/>
        </w:rPr>
      </w:pPr>
      <w:r w:rsidRPr="00706E87">
        <w:rPr>
          <w:rFonts w:ascii="Times New Roman"/>
          <w:i/>
        </w:rPr>
        <w:t>A felel</w:t>
      </w:r>
      <w:r w:rsidRPr="00706E87">
        <w:rPr>
          <w:rFonts w:ascii="Times New Roman"/>
          <w:i/>
        </w:rPr>
        <w:t>ő</w:t>
      </w:r>
      <w:r w:rsidRPr="00706E87">
        <w:rPr>
          <w:rFonts w:ascii="Times New Roman"/>
          <w:i/>
        </w:rPr>
        <w:t>s akkredit</w:t>
      </w:r>
      <w:r w:rsidRPr="00706E87">
        <w:rPr>
          <w:rFonts w:ascii="Times New Roman"/>
          <w:i/>
        </w:rPr>
        <w:t>á</w:t>
      </w:r>
      <w:r w:rsidRPr="00706E87">
        <w:rPr>
          <w:rFonts w:ascii="Times New Roman"/>
          <w:i/>
        </w:rPr>
        <w:t>lt k</w:t>
      </w:r>
      <w:r w:rsidRPr="00706E87">
        <w:rPr>
          <w:rFonts w:ascii="Times New Roman"/>
          <w:i/>
        </w:rPr>
        <w:t>ö</w:t>
      </w:r>
      <w:r w:rsidRPr="00706E87">
        <w:rPr>
          <w:rFonts w:ascii="Times New Roman"/>
          <w:i/>
        </w:rPr>
        <w:t>zbeszerz</w:t>
      </w:r>
      <w:r w:rsidRPr="00706E87">
        <w:rPr>
          <w:rFonts w:ascii="Times New Roman"/>
          <w:i/>
        </w:rPr>
        <w:t>é</w:t>
      </w:r>
      <w:r w:rsidRPr="00706E87">
        <w:rPr>
          <w:rFonts w:ascii="Times New Roman"/>
          <w:i/>
        </w:rPr>
        <w:t>si tan</w:t>
      </w:r>
      <w:r w:rsidRPr="00706E87">
        <w:rPr>
          <w:rFonts w:ascii="Times New Roman"/>
          <w:i/>
        </w:rPr>
        <w:t>á</w:t>
      </w:r>
      <w:r w:rsidRPr="00706E87">
        <w:rPr>
          <w:rFonts w:ascii="Times New Roman"/>
          <w:i/>
        </w:rPr>
        <w:t>csad</w:t>
      </w:r>
      <w:r w:rsidRPr="00706E87">
        <w:rPr>
          <w:rFonts w:ascii="Times New Roman"/>
          <w:i/>
        </w:rPr>
        <w:t>ó</w:t>
      </w:r>
      <w:r w:rsidRPr="00706E87">
        <w:rPr>
          <w:rFonts w:ascii="Times New Roman"/>
          <w:i/>
        </w:rPr>
        <w:t>i tev</w:t>
      </w:r>
      <w:r w:rsidRPr="00706E87">
        <w:rPr>
          <w:rFonts w:ascii="Times New Roman"/>
          <w:i/>
        </w:rPr>
        <w:t>é</w:t>
      </w:r>
      <w:r w:rsidRPr="00706E87">
        <w:rPr>
          <w:rFonts w:ascii="Times New Roman"/>
          <w:i/>
        </w:rPr>
        <w:t>kenys</w:t>
      </w:r>
      <w:r w:rsidRPr="00706E87">
        <w:rPr>
          <w:rFonts w:ascii="Times New Roman"/>
          <w:i/>
        </w:rPr>
        <w:t>é</w:t>
      </w:r>
      <w:r w:rsidRPr="00706E87">
        <w:rPr>
          <w:rFonts w:ascii="Times New Roman"/>
          <w:i/>
        </w:rPr>
        <w:t>gr</w:t>
      </w:r>
      <w:r w:rsidRPr="00706E87">
        <w:rPr>
          <w:rFonts w:ascii="Times New Roman"/>
          <w:i/>
        </w:rPr>
        <w:t>ő</w:t>
      </w:r>
      <w:r w:rsidRPr="00706E87">
        <w:rPr>
          <w:rFonts w:ascii="Times New Roman"/>
          <w:i/>
        </w:rPr>
        <w:t>l sz</w:t>
      </w:r>
      <w:r w:rsidRPr="00706E87">
        <w:rPr>
          <w:rFonts w:ascii="Times New Roman"/>
          <w:i/>
        </w:rPr>
        <w:t>ó</w:t>
      </w:r>
      <w:r w:rsidRPr="00706E87">
        <w:rPr>
          <w:rFonts w:ascii="Times New Roman"/>
          <w:i/>
        </w:rPr>
        <w:t>l</w:t>
      </w:r>
      <w:r w:rsidRPr="00706E87">
        <w:rPr>
          <w:rFonts w:ascii="Times New Roman"/>
          <w:i/>
        </w:rPr>
        <w:t>ó</w:t>
      </w:r>
      <w:r w:rsidRPr="00706E87">
        <w:rPr>
          <w:rFonts w:ascii="Times New Roman"/>
          <w:i/>
        </w:rPr>
        <w:t xml:space="preserve"> 14/2016. (V.25.) </w:t>
      </w:r>
      <w:proofErr w:type="spellStart"/>
      <w:r w:rsidRPr="00706E87">
        <w:rPr>
          <w:rFonts w:ascii="Times New Roman"/>
          <w:i/>
        </w:rPr>
        <w:t>MvM</w:t>
      </w:r>
      <w:proofErr w:type="spellEnd"/>
      <w:r w:rsidRPr="00706E87">
        <w:rPr>
          <w:rFonts w:ascii="Times New Roman"/>
          <w:i/>
        </w:rPr>
        <w:t xml:space="preserve"> rendelet 6. </w:t>
      </w:r>
      <w:r w:rsidRPr="00706E87">
        <w:rPr>
          <w:rFonts w:ascii="Times New Roman"/>
          <w:i/>
        </w:rPr>
        <w:t>§</w:t>
      </w:r>
      <w:r w:rsidRPr="00706E87">
        <w:rPr>
          <w:rFonts w:ascii="Times New Roman"/>
          <w:i/>
        </w:rPr>
        <w:t xml:space="preserve"> (6) bekezd</w:t>
      </w:r>
      <w:r w:rsidRPr="00706E87">
        <w:rPr>
          <w:rFonts w:ascii="Times New Roman"/>
          <w:i/>
        </w:rPr>
        <w:t>é</w:t>
      </w:r>
      <w:r w:rsidRPr="00706E87">
        <w:rPr>
          <w:rFonts w:ascii="Times New Roman"/>
          <w:i/>
        </w:rPr>
        <w:t>s</w:t>
      </w:r>
      <w:r w:rsidRPr="00706E87">
        <w:rPr>
          <w:rFonts w:ascii="Times New Roman"/>
          <w:i/>
        </w:rPr>
        <w:t>é</w:t>
      </w:r>
      <w:r w:rsidRPr="00706E87">
        <w:rPr>
          <w:rFonts w:ascii="Times New Roman"/>
          <w:i/>
        </w:rPr>
        <w:t>ben foglalt k</w:t>
      </w:r>
      <w:r w:rsidRPr="00706E87">
        <w:rPr>
          <w:rFonts w:ascii="Times New Roman"/>
          <w:i/>
        </w:rPr>
        <w:t>ö</w:t>
      </w:r>
      <w:r w:rsidRPr="00706E87">
        <w:rPr>
          <w:rFonts w:ascii="Times New Roman"/>
          <w:i/>
        </w:rPr>
        <w:t>telezetts</w:t>
      </w:r>
      <w:r w:rsidRPr="00706E87">
        <w:rPr>
          <w:rFonts w:ascii="Times New Roman"/>
          <w:i/>
        </w:rPr>
        <w:t>é</w:t>
      </w:r>
      <w:r w:rsidRPr="00706E87">
        <w:rPr>
          <w:rFonts w:ascii="Times New Roman"/>
          <w:i/>
        </w:rPr>
        <w:t>gnek eleget t</w:t>
      </w:r>
      <w:r w:rsidRPr="00706E87">
        <w:rPr>
          <w:rFonts w:ascii="Times New Roman"/>
          <w:i/>
        </w:rPr>
        <w:t>é</w:t>
      </w:r>
      <w:r w:rsidRPr="00706E87">
        <w:rPr>
          <w:rFonts w:ascii="Times New Roman"/>
          <w:i/>
        </w:rPr>
        <w:t>ve az aj</w:t>
      </w:r>
      <w:r w:rsidRPr="00706E87">
        <w:rPr>
          <w:rFonts w:ascii="Times New Roman"/>
          <w:i/>
        </w:rPr>
        <w:t>á</w:t>
      </w:r>
      <w:r w:rsidRPr="00706E87">
        <w:rPr>
          <w:rFonts w:ascii="Times New Roman"/>
          <w:i/>
        </w:rPr>
        <w:t>nlatt</w:t>
      </w:r>
      <w:r w:rsidRPr="00706E87">
        <w:rPr>
          <w:rFonts w:ascii="Times New Roman"/>
          <w:i/>
        </w:rPr>
        <w:t>é</w:t>
      </w:r>
      <w:r w:rsidRPr="00706E87">
        <w:rPr>
          <w:rFonts w:ascii="Times New Roman"/>
          <w:i/>
        </w:rPr>
        <w:t>teli felh</w:t>
      </w:r>
      <w:r w:rsidRPr="00706E87">
        <w:rPr>
          <w:rFonts w:ascii="Times New Roman"/>
          <w:i/>
        </w:rPr>
        <w:t>í</w:t>
      </w:r>
      <w:r w:rsidRPr="00706E87">
        <w:rPr>
          <w:rFonts w:ascii="Times New Roman"/>
          <w:i/>
        </w:rPr>
        <w:t>v</w:t>
      </w:r>
      <w:r w:rsidRPr="00706E87">
        <w:rPr>
          <w:rFonts w:ascii="Times New Roman"/>
          <w:i/>
        </w:rPr>
        <w:t>á</w:t>
      </w:r>
      <w:r w:rsidRPr="00706E87">
        <w:rPr>
          <w:rFonts w:ascii="Times New Roman"/>
          <w:i/>
        </w:rPr>
        <w:t>st is tartalmaz</w:t>
      </w:r>
      <w:r w:rsidRPr="00706E87">
        <w:rPr>
          <w:rFonts w:ascii="Times New Roman"/>
          <w:i/>
        </w:rPr>
        <w:t>ó</w:t>
      </w:r>
      <w:r w:rsidRPr="00706E87">
        <w:rPr>
          <w:rFonts w:ascii="Times New Roman"/>
          <w:i/>
        </w:rPr>
        <w:t xml:space="preserve"> teljes aj</w:t>
      </w:r>
      <w:r w:rsidRPr="00706E87">
        <w:rPr>
          <w:rFonts w:ascii="Times New Roman"/>
          <w:i/>
        </w:rPr>
        <w:t>á</w:t>
      </w:r>
      <w:r w:rsidRPr="00706E87">
        <w:rPr>
          <w:rFonts w:ascii="Times New Roman"/>
          <w:i/>
        </w:rPr>
        <w:t>nlatt</w:t>
      </w:r>
      <w:r w:rsidRPr="00706E87">
        <w:rPr>
          <w:rFonts w:ascii="Times New Roman"/>
          <w:i/>
        </w:rPr>
        <w:t>é</w:t>
      </w:r>
      <w:r w:rsidRPr="00706E87">
        <w:rPr>
          <w:rFonts w:ascii="Times New Roman"/>
          <w:i/>
        </w:rPr>
        <w:t>teli dokument</w:t>
      </w:r>
      <w:r w:rsidRPr="00706E87">
        <w:rPr>
          <w:rFonts w:ascii="Times New Roman"/>
          <w:i/>
        </w:rPr>
        <w:t>á</w:t>
      </w:r>
      <w:r w:rsidRPr="00706E87">
        <w:rPr>
          <w:rFonts w:ascii="Times New Roman"/>
          <w:i/>
        </w:rPr>
        <w:t>ci</w:t>
      </w:r>
      <w:r w:rsidRPr="00706E87">
        <w:rPr>
          <w:rFonts w:ascii="Times New Roman"/>
          <w:i/>
        </w:rPr>
        <w:t>ó</w:t>
      </w:r>
      <w:r w:rsidRPr="00706E87">
        <w:rPr>
          <w:rFonts w:ascii="Times New Roman"/>
          <w:i/>
        </w:rPr>
        <w:t>t (k</w:t>
      </w:r>
      <w:r w:rsidRPr="00706E87">
        <w:rPr>
          <w:rFonts w:ascii="Times New Roman"/>
          <w:i/>
        </w:rPr>
        <w:t>ö</w:t>
      </w:r>
      <w:r w:rsidRPr="00706E87">
        <w:rPr>
          <w:rFonts w:ascii="Times New Roman"/>
          <w:i/>
        </w:rPr>
        <w:t>zbeszerz</w:t>
      </w:r>
      <w:r w:rsidRPr="00706E87">
        <w:rPr>
          <w:rFonts w:ascii="Times New Roman"/>
          <w:i/>
        </w:rPr>
        <w:t>é</w:t>
      </w:r>
      <w:r w:rsidRPr="00706E87">
        <w:rPr>
          <w:rFonts w:ascii="Times New Roman"/>
          <w:i/>
        </w:rPr>
        <w:t>si dokumentumok) ez</w:t>
      </w:r>
      <w:r w:rsidRPr="00706E87">
        <w:rPr>
          <w:rFonts w:ascii="Times New Roman"/>
          <w:i/>
        </w:rPr>
        <w:t>ú</w:t>
      </w:r>
      <w:r w:rsidRPr="00706E87">
        <w:rPr>
          <w:rFonts w:ascii="Times New Roman"/>
          <w:i/>
        </w:rPr>
        <w:t xml:space="preserve">ton </w:t>
      </w:r>
      <w:proofErr w:type="spellStart"/>
      <w:r w:rsidRPr="00706E87">
        <w:rPr>
          <w:rFonts w:ascii="Times New Roman"/>
          <w:i/>
        </w:rPr>
        <w:t>ellenjegyzem</w:t>
      </w:r>
      <w:proofErr w:type="spellEnd"/>
      <w:r w:rsidRPr="00706E87">
        <w:rPr>
          <w:rFonts w:ascii="Times New Roman"/>
          <w:i/>
        </w:rPr>
        <w:t>:</w:t>
      </w:r>
    </w:p>
    <w:p w14:paraId="18BBF852" w14:textId="77777777" w:rsidR="00353813" w:rsidRPr="00706E87" w:rsidRDefault="00353813" w:rsidP="00353813">
      <w:pPr>
        <w:spacing w:after="0" w:line="240" w:lineRule="auto"/>
        <w:jc w:val="center"/>
        <w:rPr>
          <w:rFonts w:ascii="Times New Roman"/>
          <w:i/>
        </w:rPr>
      </w:pPr>
    </w:p>
    <w:p w14:paraId="7E320D9E" w14:textId="33F7CBD2" w:rsidR="00353813" w:rsidRPr="00706E87" w:rsidRDefault="00353813" w:rsidP="00353813">
      <w:pPr>
        <w:spacing w:after="0" w:line="240" w:lineRule="auto"/>
        <w:jc w:val="center"/>
        <w:rPr>
          <w:rFonts w:ascii="Times New Roman"/>
          <w:i/>
        </w:rPr>
      </w:pPr>
      <w:r w:rsidRPr="00706E87">
        <w:rPr>
          <w:rFonts w:ascii="Times New Roman"/>
          <w:i/>
        </w:rPr>
        <w:t>N</w:t>
      </w:r>
      <w:r w:rsidRPr="00706E87">
        <w:rPr>
          <w:rFonts w:ascii="Times New Roman"/>
          <w:i/>
        </w:rPr>
        <w:t>é</w:t>
      </w:r>
      <w:r w:rsidRPr="00706E87">
        <w:rPr>
          <w:rFonts w:ascii="Times New Roman"/>
          <w:i/>
        </w:rPr>
        <w:t>v: Gordosn</w:t>
      </w:r>
      <w:r w:rsidRPr="00706E87">
        <w:rPr>
          <w:rFonts w:ascii="Times New Roman"/>
          <w:i/>
        </w:rPr>
        <w:t>é</w:t>
      </w:r>
      <w:r w:rsidRPr="00706E87">
        <w:rPr>
          <w:rFonts w:ascii="Times New Roman"/>
          <w:i/>
        </w:rPr>
        <w:t xml:space="preserve"> Dr. Fekete L</w:t>
      </w:r>
      <w:r w:rsidRPr="00706E87">
        <w:rPr>
          <w:rFonts w:ascii="Times New Roman"/>
          <w:i/>
        </w:rPr>
        <w:t>í</w:t>
      </w:r>
      <w:r w:rsidRPr="00706E87">
        <w:rPr>
          <w:rFonts w:ascii="Times New Roman"/>
          <w:i/>
        </w:rPr>
        <w:t>via</w:t>
      </w:r>
    </w:p>
    <w:p w14:paraId="61417091" w14:textId="77777777" w:rsidR="00353813" w:rsidRPr="00706E87" w:rsidRDefault="00353813" w:rsidP="00353813">
      <w:pPr>
        <w:spacing w:after="0" w:line="240" w:lineRule="auto"/>
        <w:jc w:val="center"/>
        <w:rPr>
          <w:rFonts w:ascii="Times New Roman"/>
          <w:i/>
        </w:rPr>
      </w:pPr>
      <w:r w:rsidRPr="00706E87">
        <w:rPr>
          <w:rFonts w:ascii="Times New Roman"/>
          <w:i/>
        </w:rPr>
        <w:t>Felel</w:t>
      </w:r>
      <w:r w:rsidRPr="00706E87">
        <w:rPr>
          <w:rFonts w:ascii="Times New Roman"/>
          <w:i/>
        </w:rPr>
        <w:t>ő</w:t>
      </w:r>
      <w:r w:rsidRPr="00706E87">
        <w:rPr>
          <w:rFonts w:ascii="Times New Roman"/>
          <w:i/>
        </w:rPr>
        <w:t>s akkredit</w:t>
      </w:r>
      <w:r w:rsidRPr="00706E87">
        <w:rPr>
          <w:rFonts w:ascii="Times New Roman"/>
          <w:i/>
        </w:rPr>
        <w:t>á</w:t>
      </w:r>
      <w:r w:rsidRPr="00706E87">
        <w:rPr>
          <w:rFonts w:ascii="Times New Roman"/>
          <w:i/>
        </w:rPr>
        <w:t>lt k</w:t>
      </w:r>
      <w:r w:rsidRPr="00706E87">
        <w:rPr>
          <w:rFonts w:ascii="Times New Roman"/>
          <w:i/>
        </w:rPr>
        <w:t>ö</w:t>
      </w:r>
      <w:r w:rsidRPr="00706E87">
        <w:rPr>
          <w:rFonts w:ascii="Times New Roman"/>
          <w:i/>
        </w:rPr>
        <w:t>zbeszerz</w:t>
      </w:r>
      <w:r w:rsidRPr="00706E87">
        <w:rPr>
          <w:rFonts w:ascii="Times New Roman"/>
          <w:i/>
        </w:rPr>
        <w:t>é</w:t>
      </w:r>
      <w:r w:rsidRPr="00706E87">
        <w:rPr>
          <w:rFonts w:ascii="Times New Roman"/>
          <w:i/>
        </w:rPr>
        <w:t>si szaktan</w:t>
      </w:r>
      <w:r w:rsidRPr="00706E87">
        <w:rPr>
          <w:rFonts w:ascii="Times New Roman"/>
          <w:i/>
        </w:rPr>
        <w:t>á</w:t>
      </w:r>
      <w:r w:rsidRPr="00706E87">
        <w:rPr>
          <w:rFonts w:ascii="Times New Roman"/>
          <w:i/>
        </w:rPr>
        <w:t>csad</w:t>
      </w:r>
      <w:r w:rsidRPr="00706E87">
        <w:rPr>
          <w:rFonts w:ascii="Times New Roman"/>
          <w:i/>
        </w:rPr>
        <w:t>ó</w:t>
      </w:r>
      <w:r w:rsidRPr="00706E87">
        <w:rPr>
          <w:rFonts w:ascii="Times New Roman"/>
          <w:i/>
        </w:rPr>
        <w:t xml:space="preserve"> </w:t>
      </w:r>
    </w:p>
    <w:p w14:paraId="2688426B" w14:textId="77777777" w:rsidR="00353813" w:rsidRPr="00706E87" w:rsidRDefault="00353813" w:rsidP="00353813">
      <w:pPr>
        <w:spacing w:after="0" w:line="240" w:lineRule="auto"/>
        <w:jc w:val="center"/>
        <w:rPr>
          <w:rFonts w:ascii="Times New Roman"/>
          <w:i/>
        </w:rPr>
      </w:pPr>
      <w:r w:rsidRPr="00706E87">
        <w:rPr>
          <w:rFonts w:ascii="Times New Roman"/>
          <w:i/>
        </w:rPr>
        <w:t>Lajstromsz</w:t>
      </w:r>
      <w:r w:rsidRPr="00706E87">
        <w:rPr>
          <w:rFonts w:ascii="Times New Roman"/>
          <w:i/>
        </w:rPr>
        <w:t>á</w:t>
      </w:r>
      <w:r w:rsidRPr="00706E87">
        <w:rPr>
          <w:rFonts w:ascii="Times New Roman"/>
          <w:i/>
        </w:rPr>
        <w:t>m: 00925</w:t>
      </w:r>
    </w:p>
    <w:p w14:paraId="5468D13F" w14:textId="77777777" w:rsidR="00353813" w:rsidRPr="00706E87" w:rsidRDefault="00353813" w:rsidP="00353813">
      <w:pPr>
        <w:spacing w:after="0" w:line="240" w:lineRule="auto"/>
        <w:jc w:val="center"/>
        <w:rPr>
          <w:rFonts w:ascii="Times New Roman"/>
          <w:i/>
        </w:rPr>
      </w:pPr>
      <w:r w:rsidRPr="00706E87">
        <w:rPr>
          <w:rFonts w:ascii="Times New Roman"/>
          <w:i/>
        </w:rPr>
        <w:t>Levelez</w:t>
      </w:r>
      <w:r w:rsidRPr="00706E87">
        <w:rPr>
          <w:rFonts w:ascii="Times New Roman"/>
          <w:i/>
        </w:rPr>
        <w:t>é</w:t>
      </w:r>
      <w:r w:rsidRPr="00706E87">
        <w:rPr>
          <w:rFonts w:ascii="Times New Roman"/>
          <w:i/>
        </w:rPr>
        <w:t>si c</w:t>
      </w:r>
      <w:r w:rsidRPr="00706E87">
        <w:rPr>
          <w:rFonts w:ascii="Times New Roman"/>
          <w:i/>
        </w:rPr>
        <w:t>í</w:t>
      </w:r>
      <w:r w:rsidRPr="00706E87">
        <w:rPr>
          <w:rFonts w:ascii="Times New Roman"/>
          <w:i/>
        </w:rPr>
        <w:t>m: 9400 Sopron, Papr</w:t>
      </w:r>
      <w:r w:rsidRPr="00706E87">
        <w:rPr>
          <w:rFonts w:ascii="Times New Roman"/>
          <w:i/>
        </w:rPr>
        <w:t>é</w:t>
      </w:r>
      <w:r w:rsidRPr="00706E87">
        <w:rPr>
          <w:rFonts w:ascii="Times New Roman"/>
          <w:i/>
        </w:rPr>
        <w:t>t 30.</w:t>
      </w:r>
    </w:p>
    <w:p w14:paraId="54303793" w14:textId="77777777" w:rsidR="00353813" w:rsidRPr="00706E87" w:rsidRDefault="00353813" w:rsidP="00353813">
      <w:pPr>
        <w:spacing w:after="0" w:line="240" w:lineRule="auto"/>
        <w:jc w:val="center"/>
        <w:rPr>
          <w:rFonts w:ascii="Times New Roman"/>
          <w:i/>
        </w:rPr>
      </w:pPr>
      <w:r w:rsidRPr="00706E87">
        <w:rPr>
          <w:rFonts w:ascii="Times New Roman"/>
          <w:i/>
        </w:rPr>
        <w:t xml:space="preserve">E-mail: </w:t>
      </w:r>
      <w:hyperlink r:id="rId7" w:history="1">
        <w:r w:rsidRPr="00706E87">
          <w:rPr>
            <w:rFonts w:ascii="Times New Roman"/>
            <w:i/>
          </w:rPr>
          <w:t>gordos.livia@arzano.hu</w:t>
        </w:r>
      </w:hyperlink>
      <w:r w:rsidRPr="00706E87">
        <w:rPr>
          <w:rFonts w:ascii="Times New Roman"/>
          <w:i/>
        </w:rPr>
        <w:t xml:space="preserve">, </w:t>
      </w:r>
      <w:hyperlink r:id="rId8" w:history="1">
        <w:r w:rsidRPr="00706E87">
          <w:rPr>
            <w:rFonts w:ascii="Times New Roman"/>
            <w:i/>
          </w:rPr>
          <w:t>info@arzano.hu</w:t>
        </w:r>
      </w:hyperlink>
    </w:p>
    <w:p w14:paraId="4452F4CE" w14:textId="470D0649" w:rsidR="00353813" w:rsidRPr="00706E87" w:rsidRDefault="00353813" w:rsidP="00353813">
      <w:pPr>
        <w:spacing w:after="0" w:line="240" w:lineRule="auto"/>
        <w:jc w:val="center"/>
        <w:rPr>
          <w:rFonts w:ascii="Times New Roman"/>
          <w:i/>
        </w:rPr>
      </w:pPr>
      <w:r w:rsidRPr="00706E87">
        <w:rPr>
          <w:rFonts w:ascii="Times New Roman"/>
          <w:i/>
        </w:rPr>
        <w:t>D</w:t>
      </w:r>
      <w:r w:rsidRPr="00706E87">
        <w:rPr>
          <w:rFonts w:ascii="Times New Roman"/>
          <w:i/>
        </w:rPr>
        <w:t>á</w:t>
      </w:r>
      <w:r w:rsidRPr="00706E87">
        <w:rPr>
          <w:rFonts w:ascii="Times New Roman"/>
          <w:i/>
        </w:rPr>
        <w:t xml:space="preserve">tum: 2017. augusztus </w:t>
      </w:r>
      <w:r w:rsidR="00706E87" w:rsidRPr="00706E87">
        <w:rPr>
          <w:rFonts w:ascii="Times New Roman"/>
          <w:i/>
        </w:rPr>
        <w:t>25.</w:t>
      </w:r>
      <w:r w:rsidRPr="00706E87">
        <w:rPr>
          <w:rFonts w:ascii="Times New Roman"/>
          <w:i/>
        </w:rPr>
        <w:t xml:space="preserve"> </w:t>
      </w:r>
    </w:p>
    <w:p w14:paraId="58D0EC80" w14:textId="77777777" w:rsidR="00353813" w:rsidRDefault="00353813" w:rsidP="00353813">
      <w:pPr>
        <w:spacing w:after="0" w:line="240" w:lineRule="auto"/>
        <w:jc w:val="center"/>
        <w:rPr>
          <w:rFonts w:ascii="Times New Roman"/>
        </w:rPr>
      </w:pPr>
    </w:p>
    <w:p w14:paraId="620DCC21" w14:textId="77777777" w:rsidR="00353813" w:rsidRDefault="00353813" w:rsidP="00353813">
      <w:pPr>
        <w:spacing w:after="0" w:line="240" w:lineRule="auto"/>
        <w:jc w:val="center"/>
        <w:rPr>
          <w:rFonts w:ascii="Times New Roman"/>
          <w:i/>
        </w:rPr>
      </w:pPr>
      <w:r w:rsidRPr="00083B42">
        <w:rPr>
          <w:rFonts w:ascii="Times New Roman"/>
          <w:i/>
          <w:noProof/>
        </w:rPr>
        <w:drawing>
          <wp:inline distT="0" distB="0" distL="0" distR="0" wp14:anchorId="791BF4CF" wp14:editId="408B9E63">
            <wp:extent cx="1949570" cy="88031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290" cy="895085"/>
                    </a:xfrm>
                    <a:prstGeom prst="rect">
                      <a:avLst/>
                    </a:prstGeom>
                    <a:noFill/>
                    <a:ln>
                      <a:noFill/>
                    </a:ln>
                  </pic:spPr>
                </pic:pic>
              </a:graphicData>
            </a:graphic>
          </wp:inline>
        </w:drawing>
      </w:r>
    </w:p>
    <w:p w14:paraId="465D01D4" w14:textId="77777777" w:rsidR="00353813" w:rsidRDefault="00353813" w:rsidP="00353813">
      <w:pPr>
        <w:spacing w:after="0" w:line="240" w:lineRule="auto"/>
        <w:jc w:val="center"/>
        <w:rPr>
          <w:rFonts w:ascii="Times New Roman"/>
          <w:i/>
        </w:rPr>
      </w:pPr>
    </w:p>
    <w:p w14:paraId="7C3AFD94" w14:textId="77777777" w:rsidR="00BD0724" w:rsidRPr="00BD0724" w:rsidRDefault="00BD0724" w:rsidP="00BD0724">
      <w:pPr>
        <w:spacing w:after="0" w:line="240" w:lineRule="auto"/>
        <w:jc w:val="center"/>
        <w:rPr>
          <w:rFonts w:ascii="Times New Roman" w:hAnsi="Times New Roman" w:cs="Times New Roman"/>
        </w:rPr>
      </w:pPr>
    </w:p>
    <w:p w14:paraId="7E1F0F79" w14:textId="77777777" w:rsidR="007E1E0B" w:rsidRPr="00BD0724" w:rsidRDefault="007E1E0B" w:rsidP="00BD0724">
      <w:pPr>
        <w:spacing w:after="0" w:line="240" w:lineRule="auto"/>
        <w:ind w:hanging="284"/>
        <w:jc w:val="both"/>
        <w:rPr>
          <w:rFonts w:ascii="Times New Roman" w:hAnsi="Times New Roman" w:cs="Times New Roman"/>
        </w:rPr>
      </w:pPr>
    </w:p>
    <w:p w14:paraId="08A186C7"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ajánlatkérő</w:t>
      </w:r>
    </w:p>
    <w:p w14:paraId="37BC3079" w14:textId="77777777" w:rsidR="007E1E0B" w:rsidRPr="00BD0724" w:rsidRDefault="007E1E0B" w:rsidP="00BD0724">
      <w:pPr>
        <w:pStyle w:val="Listaszerbekezds"/>
        <w:autoSpaceDE w:val="0"/>
        <w:autoSpaceDN w:val="0"/>
        <w:adjustRightInd w:val="0"/>
        <w:spacing w:after="0" w:line="240" w:lineRule="auto"/>
        <w:ind w:left="0"/>
        <w:jc w:val="both"/>
        <w:rPr>
          <w:rFonts w:ascii="Times New Roman" w:hAnsi="Times New Roman" w:cs="Times New Roman"/>
          <w:b/>
          <w:bCs/>
        </w:rPr>
      </w:pPr>
    </w:p>
    <w:p w14:paraId="499C63E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Szolnok Megyei Jogú Város Önkormányzata</w:t>
      </w:r>
    </w:p>
    <w:p w14:paraId="0FB2705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Címe: </w:t>
      </w:r>
      <w:r w:rsidR="00DF4621" w:rsidRPr="00BD0724">
        <w:rPr>
          <w:rFonts w:ascii="Times New Roman" w:hAnsi="Times New Roman" w:cs="Times New Roman"/>
          <w:color w:val="336699"/>
          <w:shd w:val="clear" w:color="auto" w:fill="FFFFFF"/>
          <w:lang w:eastAsia="hu-HU"/>
        </w:rPr>
        <w:t xml:space="preserve">5000 Szolnok, Kossuth tér 9. </w:t>
      </w:r>
    </w:p>
    <w:p w14:paraId="4B8D5D87" w14:textId="77777777" w:rsidR="007E1E0B"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Kapcsolattartó személy: dr. Balla Vilmos</w:t>
      </w:r>
    </w:p>
    <w:p w14:paraId="0949D14C"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Telefon: +36 56 503-811</w:t>
      </w:r>
    </w:p>
    <w:p w14:paraId="6FEF0E7F"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p>
    <w:p w14:paraId="410C1FB0"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lastRenderedPageBreak/>
        <w:t>A Lebonyolító</w:t>
      </w:r>
    </w:p>
    <w:p w14:paraId="09287F07" w14:textId="77777777" w:rsidR="007E1E0B" w:rsidRPr="00BD0724" w:rsidRDefault="007E1E0B" w:rsidP="00BD0724">
      <w:pPr>
        <w:spacing w:after="0" w:line="240" w:lineRule="auto"/>
        <w:jc w:val="both"/>
        <w:rPr>
          <w:rFonts w:ascii="Times New Roman" w:hAnsi="Times New Roman" w:cs="Times New Roman"/>
          <w:b/>
          <w:bCs/>
        </w:rPr>
      </w:pPr>
    </w:p>
    <w:p w14:paraId="719DEC15"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 xml:space="preserve">Arzano Management Kft. </w:t>
      </w:r>
    </w:p>
    <w:p w14:paraId="5276D8D7" w14:textId="77777777" w:rsidR="001E45E0"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Székhelye: 9400 Sopron, Paprét 30. </w:t>
      </w:r>
    </w:p>
    <w:p w14:paraId="346989A5"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E-mail: </w:t>
      </w:r>
      <w:hyperlink r:id="rId10" w:history="1">
        <w:r w:rsidR="00DF4621" w:rsidRPr="00BD0724">
          <w:rPr>
            <w:rFonts w:ascii="Times New Roman" w:hAnsi="Times New Roman" w:cs="Times New Roman"/>
            <w:color w:val="336699"/>
            <w:lang w:eastAsia="hu-HU"/>
          </w:rPr>
          <w:t>info@arzano.hu</w:t>
        </w:r>
      </w:hyperlink>
    </w:p>
    <w:p w14:paraId="4FD25B1A" w14:textId="51F1C9F5"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Képviseli: </w:t>
      </w:r>
      <w:r w:rsidR="00DF4621" w:rsidRPr="00BD0724">
        <w:rPr>
          <w:rFonts w:ascii="Times New Roman" w:hAnsi="Times New Roman" w:cs="Times New Roman"/>
          <w:color w:val="336699"/>
          <w:shd w:val="clear" w:color="auto" w:fill="FFFFFF"/>
          <w:lang w:eastAsia="hu-HU"/>
        </w:rPr>
        <w:t xml:space="preserve">Gordosné </w:t>
      </w:r>
      <w:r w:rsidR="00533381">
        <w:rPr>
          <w:rFonts w:ascii="Times New Roman" w:hAnsi="Times New Roman" w:cs="Times New Roman"/>
          <w:color w:val="336699"/>
          <w:shd w:val="clear" w:color="auto" w:fill="FFFFFF"/>
          <w:lang w:eastAsia="hu-HU"/>
        </w:rPr>
        <w:t xml:space="preserve">Dr. </w:t>
      </w:r>
      <w:r w:rsidR="00DF4621" w:rsidRPr="00BD0724">
        <w:rPr>
          <w:rFonts w:ascii="Times New Roman" w:hAnsi="Times New Roman" w:cs="Times New Roman"/>
          <w:color w:val="336699"/>
          <w:shd w:val="clear" w:color="auto" w:fill="FFFFFF"/>
          <w:lang w:eastAsia="hu-HU"/>
        </w:rPr>
        <w:t>Fekete Lívia</w:t>
      </w:r>
    </w:p>
    <w:p w14:paraId="53FDDE51" w14:textId="43DD9625"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Kapcsolattartó: </w:t>
      </w:r>
      <w:r w:rsidR="00DF4621" w:rsidRPr="00BD0724">
        <w:rPr>
          <w:rFonts w:ascii="Times New Roman" w:hAnsi="Times New Roman" w:cs="Times New Roman"/>
          <w:color w:val="336699"/>
          <w:shd w:val="clear" w:color="auto" w:fill="FFFFFF"/>
          <w:lang w:eastAsia="hu-HU"/>
        </w:rPr>
        <w:t xml:space="preserve">Gordosné </w:t>
      </w:r>
      <w:r w:rsidR="00533381">
        <w:rPr>
          <w:rFonts w:ascii="Times New Roman" w:hAnsi="Times New Roman" w:cs="Times New Roman"/>
          <w:color w:val="336699"/>
          <w:shd w:val="clear" w:color="auto" w:fill="FFFFFF"/>
          <w:lang w:eastAsia="hu-HU"/>
        </w:rPr>
        <w:t xml:space="preserve">Dr. </w:t>
      </w:r>
      <w:r w:rsidR="00DF4621" w:rsidRPr="00BD0724">
        <w:rPr>
          <w:rFonts w:ascii="Times New Roman" w:hAnsi="Times New Roman" w:cs="Times New Roman"/>
          <w:color w:val="336699"/>
          <w:shd w:val="clear" w:color="auto" w:fill="FFFFFF"/>
          <w:lang w:eastAsia="hu-HU"/>
        </w:rPr>
        <w:t>Fekete Lívia</w:t>
      </w:r>
    </w:p>
    <w:p w14:paraId="4D46BC84" w14:textId="77777777" w:rsidR="007E1E0B" w:rsidRPr="00BD0724" w:rsidRDefault="007E1E0B" w:rsidP="00BD0724">
      <w:pPr>
        <w:spacing w:after="0" w:line="240" w:lineRule="auto"/>
        <w:jc w:val="both"/>
        <w:rPr>
          <w:rFonts w:ascii="Times New Roman" w:hAnsi="Times New Roman" w:cs="Times New Roman"/>
          <w:b/>
          <w:bCs/>
        </w:rPr>
      </w:pPr>
    </w:p>
    <w:p w14:paraId="2DBAEDC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közbeszerzési eljárás fajtája; tárgyalásos és gyorsított eljárás, versenypárbeszéd, valamint hirdetmény közzététele nélküli tárgyalásos eljárás esetén annak indokolása</w:t>
      </w:r>
    </w:p>
    <w:p w14:paraId="7741566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09D2043" w14:textId="26D5D0A0"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 a Kbt. 115. § (1) bekezdés szerint kerül lefolytatásra, tekintettel arra, hogy </w:t>
      </w:r>
      <w:r w:rsidR="00DF4621" w:rsidRPr="00BD0724">
        <w:rPr>
          <w:rFonts w:ascii="Times New Roman" w:hAnsi="Times New Roman" w:cs="Times New Roman"/>
          <w:color w:val="336699"/>
          <w:shd w:val="clear" w:color="auto" w:fill="FFFFFF"/>
          <w:lang w:eastAsia="hu-HU"/>
        </w:rPr>
        <w:t xml:space="preserve">az </w:t>
      </w:r>
      <w:r w:rsidRPr="00BD0724">
        <w:rPr>
          <w:rFonts w:ascii="Times New Roman" w:hAnsi="Times New Roman" w:cs="Times New Roman"/>
          <w:color w:val="336699"/>
          <w:shd w:val="clear" w:color="auto" w:fill="FFFFFF"/>
          <w:lang w:eastAsia="hu-HU"/>
        </w:rPr>
        <w:t xml:space="preserve">építési beruházás </w:t>
      </w:r>
      <w:r w:rsidR="00533381">
        <w:rPr>
          <w:rFonts w:ascii="Times New Roman" w:hAnsi="Times New Roman" w:cs="Times New Roman"/>
          <w:color w:val="336699"/>
          <w:shd w:val="clear" w:color="auto" w:fill="FFFFFF"/>
          <w:lang w:eastAsia="hu-HU"/>
        </w:rPr>
        <w:t xml:space="preserve">egybeszámított </w:t>
      </w:r>
      <w:r w:rsidRPr="00BD0724">
        <w:rPr>
          <w:rFonts w:ascii="Times New Roman" w:hAnsi="Times New Roman" w:cs="Times New Roman"/>
          <w:color w:val="336699"/>
          <w:shd w:val="clear" w:color="auto" w:fill="FFFFFF"/>
          <w:lang w:eastAsia="hu-HU"/>
        </w:rPr>
        <w:t>becsült értéke nem é</w:t>
      </w:r>
      <w:r w:rsidR="0006759A">
        <w:rPr>
          <w:rFonts w:ascii="Times New Roman" w:hAnsi="Times New Roman" w:cs="Times New Roman"/>
          <w:color w:val="336699"/>
          <w:shd w:val="clear" w:color="auto" w:fill="FFFFFF"/>
          <w:lang w:eastAsia="hu-HU"/>
        </w:rPr>
        <w:t>r</w:t>
      </w:r>
      <w:r w:rsidRPr="00BD0724">
        <w:rPr>
          <w:rFonts w:ascii="Times New Roman" w:hAnsi="Times New Roman" w:cs="Times New Roman"/>
          <w:color w:val="336699"/>
          <w:shd w:val="clear" w:color="auto" w:fill="FFFFFF"/>
          <w:lang w:eastAsia="hu-HU"/>
        </w:rPr>
        <w:t xml:space="preserve">i el a </w:t>
      </w:r>
      <w:r w:rsidR="00DF4621" w:rsidRPr="00BD0724">
        <w:rPr>
          <w:rFonts w:ascii="Times New Roman" w:hAnsi="Times New Roman" w:cs="Times New Roman"/>
          <w:color w:val="336699"/>
          <w:shd w:val="clear" w:color="auto" w:fill="FFFFFF"/>
          <w:lang w:eastAsia="hu-HU"/>
        </w:rPr>
        <w:t>három</w:t>
      </w:r>
      <w:r w:rsidRPr="00BD0724">
        <w:rPr>
          <w:rFonts w:ascii="Times New Roman" w:hAnsi="Times New Roman" w:cs="Times New Roman"/>
          <w:color w:val="336699"/>
          <w:shd w:val="clear" w:color="auto" w:fill="FFFFFF"/>
          <w:lang w:eastAsia="hu-HU"/>
        </w:rPr>
        <w:t xml:space="preserve">százmillió forintot. </w:t>
      </w:r>
    </w:p>
    <w:p w14:paraId="46EB78A4" w14:textId="77777777" w:rsidR="007E1E0B" w:rsidRPr="00BD0724" w:rsidRDefault="007E1E0B" w:rsidP="00BD0724">
      <w:pPr>
        <w:spacing w:after="0" w:line="240" w:lineRule="auto"/>
        <w:rPr>
          <w:rFonts w:ascii="Times New Roman" w:hAnsi="Times New Roman" w:cs="Times New Roman"/>
        </w:rPr>
      </w:pPr>
    </w:p>
    <w:p w14:paraId="527FFE4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Ajánlatkérő elérhetősége, amelyen a közbeszerzési dokumentumok korlátlanul és </w:t>
      </w:r>
      <w:proofErr w:type="spellStart"/>
      <w:r w:rsidRPr="00BD0724">
        <w:rPr>
          <w:rFonts w:ascii="Times New Roman" w:hAnsi="Times New Roman" w:cs="Times New Roman"/>
          <w:b/>
          <w:bCs/>
        </w:rPr>
        <w:t>teljeskörűen</w:t>
      </w:r>
      <w:proofErr w:type="spellEnd"/>
      <w:r w:rsidRPr="00BD0724">
        <w:rPr>
          <w:rFonts w:ascii="Times New Roman" w:hAnsi="Times New Roman" w:cs="Times New Roman"/>
          <w:b/>
          <w:bCs/>
        </w:rPr>
        <w:t>, közvetlenül és díjmentesen elektronikusan elérhetőek</w:t>
      </w:r>
    </w:p>
    <w:p w14:paraId="134B97D5" w14:textId="77777777" w:rsidR="007E1E0B" w:rsidRPr="00BD0724" w:rsidRDefault="007E1E0B" w:rsidP="00BD0724">
      <w:pPr>
        <w:spacing w:after="0" w:line="240" w:lineRule="auto"/>
        <w:rPr>
          <w:rFonts w:ascii="Times New Roman" w:hAnsi="Times New Roman" w:cs="Times New Roman"/>
        </w:rPr>
      </w:pPr>
    </w:p>
    <w:p w14:paraId="3D0312DB"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r w:rsidRPr="00590F66">
        <w:rPr>
          <w:rFonts w:ascii="Times New Roman" w:hAnsi="Times New Roman" w:cs="Times New Roman"/>
          <w:color w:val="336699"/>
          <w:shd w:val="clear" w:color="auto" w:fill="FFFFFF"/>
          <w:lang w:eastAsia="hu-HU"/>
        </w:rPr>
        <w:t xml:space="preserve">Ajánlatkérő az ajánlattételi dokumentációt térítésmentesen biztosítja az ajánlattevőknek. Az ajánlattételi dokumentáció az ajánlattevőnek elektronikusan kerül megküldésre. </w:t>
      </w:r>
    </w:p>
    <w:p w14:paraId="39F72F8E"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p>
    <w:p w14:paraId="5AE825D0"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r w:rsidRPr="00590F66">
        <w:rPr>
          <w:rFonts w:ascii="Times New Roman" w:hAnsi="Times New Roman" w:cs="Times New Roman"/>
          <w:color w:val="336699"/>
          <w:shd w:val="clear" w:color="auto" w:fill="FFFFFF"/>
          <w:lang w:eastAsia="hu-HU"/>
        </w:rPr>
        <w:t xml:space="preserve">A közbeszerzési dokumentumot ajánlatkérő az ajánlattételi felhívással egyidejűleg, elektronikus formában és elektronikus úton, a Kbt. 39. § (1) bekezdésének megfelelően korlátlanul és teljes körűen, közvetlenül és térítésmentesen bocsátja a gazdasági szereplők rendelkezésére. </w:t>
      </w:r>
    </w:p>
    <w:p w14:paraId="16FF847E"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p>
    <w:p w14:paraId="638A86C6"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r w:rsidRPr="00590F66">
        <w:rPr>
          <w:rFonts w:ascii="Times New Roman" w:hAnsi="Times New Roman" w:cs="Times New Roman"/>
          <w:color w:val="336699"/>
          <w:shd w:val="clear" w:color="auto" w:fill="FFFFFF"/>
          <w:lang w:eastAsia="hu-HU"/>
        </w:rPr>
        <w:t xml:space="preserve">A közbeszerzési dokumentáció korlátozás nélkül, teljes körűen, közvetlenül és díjmentesen elérhető a </w:t>
      </w:r>
    </w:p>
    <w:p w14:paraId="349AE9BC" w14:textId="1E5ECC5E" w:rsidR="00590F66" w:rsidRDefault="00C55501" w:rsidP="00590F66">
      <w:pPr>
        <w:suppressAutoHyphens/>
        <w:spacing w:after="0" w:line="240" w:lineRule="auto"/>
        <w:jc w:val="both"/>
      </w:pPr>
      <w:hyperlink r:id="rId11" w:history="1">
        <w:r w:rsidR="0031706B" w:rsidRPr="00EF2EF2">
          <w:rPr>
            <w:rStyle w:val="Hiperhivatkozs"/>
          </w:rPr>
          <w:t>https://www.dropbox.com/sh/6k3ao94ptsjrwu9/AAC5y23yxdPIX4ungAb-lAoBa?dl=0</w:t>
        </w:r>
      </w:hyperlink>
    </w:p>
    <w:p w14:paraId="193F9989" w14:textId="77777777" w:rsidR="0031706B" w:rsidRPr="00590F66" w:rsidRDefault="0031706B" w:rsidP="00590F66">
      <w:pPr>
        <w:suppressAutoHyphens/>
        <w:spacing w:after="0" w:line="240" w:lineRule="auto"/>
        <w:jc w:val="both"/>
        <w:rPr>
          <w:rFonts w:ascii="Times New Roman" w:hAnsi="Times New Roman" w:cs="Times New Roman"/>
          <w:color w:val="336699"/>
          <w:shd w:val="clear" w:color="auto" w:fill="FFFFFF"/>
          <w:lang w:eastAsia="hu-HU"/>
        </w:rPr>
      </w:pPr>
    </w:p>
    <w:p w14:paraId="36059329" w14:textId="77777777" w:rsidR="00590F66" w:rsidRPr="00590F66" w:rsidRDefault="00590F66" w:rsidP="00590F66">
      <w:pPr>
        <w:suppressAutoHyphens/>
        <w:spacing w:after="0" w:line="240" w:lineRule="auto"/>
        <w:jc w:val="both"/>
        <w:rPr>
          <w:rFonts w:ascii="Times New Roman" w:hAnsi="Times New Roman" w:cs="Times New Roman"/>
          <w:color w:val="336699"/>
          <w:shd w:val="clear" w:color="auto" w:fill="FFFFFF"/>
          <w:lang w:eastAsia="hu-HU"/>
        </w:rPr>
      </w:pPr>
      <w:r w:rsidRPr="00590F66">
        <w:rPr>
          <w:rFonts w:ascii="Times New Roman" w:hAnsi="Times New Roman" w:cs="Times New Roman"/>
          <w:color w:val="336699"/>
          <w:shd w:val="clear" w:color="auto" w:fill="FFFFFF"/>
          <w:lang w:eastAsia="hu-HU"/>
        </w:rPr>
        <w:t xml:space="preserve">Az dokumentumok letöltése ajánlattevőknek nem kötelező, jelen felhívás mellékleteként megküldött dokumentumok teljes egészében megegyeznek az e-mailben megküldött iratokkal. </w:t>
      </w:r>
    </w:p>
    <w:p w14:paraId="3DA2B8F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69E311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 közbeszerzés tárgya és mennyisége </w:t>
      </w:r>
    </w:p>
    <w:p w14:paraId="1DCE585D" w14:textId="77777777" w:rsidR="007E1E0B" w:rsidRPr="00BD0724" w:rsidRDefault="007E1E0B" w:rsidP="00BD0724">
      <w:pPr>
        <w:spacing w:after="0" w:line="240" w:lineRule="auto"/>
        <w:rPr>
          <w:rFonts w:ascii="Times New Roman" w:hAnsi="Times New Roman" w:cs="Times New Roman"/>
        </w:rPr>
      </w:pPr>
    </w:p>
    <w:p w14:paraId="102097D1" w14:textId="77777777" w:rsidR="00D26B4C" w:rsidRPr="00BD0724"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Részletes mennyiségi adatok a közbeszerzési dokumentumokban találhatóak.</w:t>
      </w:r>
    </w:p>
    <w:p w14:paraId="4D6CF0F6" w14:textId="77777777" w:rsid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p>
    <w:p w14:paraId="6764E482"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45000000-7 Építési munkák</w:t>
      </w:r>
    </w:p>
    <w:p w14:paraId="0A64526D" w14:textId="77777777" w:rsid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45262522-6 Kőművesmunka</w:t>
      </w:r>
    </w:p>
    <w:p w14:paraId="7DC4FCA8" w14:textId="000BD69A"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45262300-4 Betonozás</w:t>
      </w:r>
    </w:p>
    <w:p w14:paraId="62E03A0B" w14:textId="2DFA32FA"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45262210-6 Alapozás</w:t>
      </w:r>
    </w:p>
    <w:p w14:paraId="091DAB60" w14:textId="1ABEE1DD" w:rsidR="00533381" w:rsidRP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37524000-7 Játékok</w:t>
      </w:r>
    </w:p>
    <w:p w14:paraId="4CD17694" w14:textId="7B4135B8"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37535200-9 Játszótéri felszerelés</w:t>
      </w:r>
    </w:p>
    <w:p w14:paraId="6F55A283" w14:textId="461666EF" w:rsidR="00533381" w:rsidRP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37535210-2 Játszótéri hinta</w:t>
      </w:r>
    </w:p>
    <w:p w14:paraId="4B63934A" w14:textId="3BA18BF7" w:rsidR="00533381" w:rsidRP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37535220-5 Játszótéri mászóka</w:t>
      </w:r>
    </w:p>
    <w:p w14:paraId="5B1B2684" w14:textId="6637932B"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44112100-9 Árnyékolók</w:t>
      </w:r>
    </w:p>
    <w:p w14:paraId="52443C8B" w14:textId="5FECBEF2"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r w:rsidRPr="00533381">
        <w:rPr>
          <w:rFonts w:ascii="Times New Roman" w:hAnsi="Times New Roman" w:cs="Times New Roman"/>
          <w:color w:val="336699"/>
          <w:shd w:val="clear" w:color="auto" w:fill="FFFFFF"/>
          <w:lang w:eastAsia="hu-HU"/>
        </w:rPr>
        <w:t>37535280-3 Játszótéri padok</w:t>
      </w:r>
    </w:p>
    <w:p w14:paraId="26B1EA68" w14:textId="06ABAD5F" w:rsidR="005D51D0" w:rsidRDefault="005D51D0" w:rsidP="00D26B4C">
      <w:pPr>
        <w:suppressAutoHyphens/>
        <w:spacing w:after="0" w:line="240" w:lineRule="auto"/>
        <w:jc w:val="both"/>
        <w:rPr>
          <w:rFonts w:ascii="Times New Roman" w:hAnsi="Times New Roman" w:cs="Times New Roman"/>
          <w:color w:val="336699"/>
          <w:shd w:val="clear" w:color="auto" w:fill="FFFFFF"/>
          <w:lang w:eastAsia="hu-HU"/>
        </w:rPr>
      </w:pPr>
      <w:r w:rsidRPr="005D51D0">
        <w:rPr>
          <w:rFonts w:ascii="Times New Roman" w:hAnsi="Times New Roman" w:cs="Times New Roman"/>
          <w:color w:val="336699"/>
          <w:shd w:val="clear" w:color="auto" w:fill="FFFFFF"/>
          <w:lang w:eastAsia="hu-HU"/>
        </w:rPr>
        <w:t>39516000-2 Lakberendezési termékek</w:t>
      </w:r>
    </w:p>
    <w:p w14:paraId="1ED382F4" w14:textId="77777777" w:rsidR="00533381" w:rsidRDefault="00533381" w:rsidP="00D26B4C">
      <w:pPr>
        <w:suppressAutoHyphens/>
        <w:spacing w:after="0" w:line="240" w:lineRule="auto"/>
        <w:jc w:val="both"/>
        <w:rPr>
          <w:rFonts w:ascii="Times New Roman" w:hAnsi="Times New Roman" w:cs="Times New Roman"/>
          <w:color w:val="336699"/>
          <w:shd w:val="clear" w:color="auto" w:fill="FFFFFF"/>
          <w:lang w:eastAsia="hu-HU"/>
        </w:rPr>
      </w:pPr>
    </w:p>
    <w:p w14:paraId="147E7853"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meghatározása, amelynek megkötése érdekében ajánlatkérő a közbeszerzési eljárást lefolytatja</w:t>
      </w:r>
    </w:p>
    <w:p w14:paraId="52DACCB6" w14:textId="77777777" w:rsidR="007E1E0B" w:rsidRPr="00BD0724" w:rsidRDefault="007E1E0B" w:rsidP="00BD0724">
      <w:pPr>
        <w:spacing w:after="0" w:line="240" w:lineRule="auto"/>
        <w:rPr>
          <w:rFonts w:ascii="Times New Roman" w:hAnsi="Times New Roman" w:cs="Times New Roman"/>
        </w:rPr>
      </w:pPr>
    </w:p>
    <w:p w14:paraId="2EEC43A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Vállalkozási szerződés</w:t>
      </w:r>
    </w:p>
    <w:p w14:paraId="38ED0A5B" w14:textId="77777777" w:rsidR="007E1E0B" w:rsidRPr="00BD0724" w:rsidRDefault="007E1E0B" w:rsidP="00BD0724">
      <w:pPr>
        <w:spacing w:after="0" w:line="240" w:lineRule="auto"/>
        <w:rPr>
          <w:rFonts w:ascii="Times New Roman" w:hAnsi="Times New Roman" w:cs="Times New Roman"/>
        </w:rPr>
      </w:pPr>
    </w:p>
    <w:p w14:paraId="78B31BF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Keretmegállapodás kötésére, dinamikus beszerzési rendszer alkalmazására, elektronikus árlejtés alkalmazására utalás</w:t>
      </w:r>
    </w:p>
    <w:p w14:paraId="0A451446" w14:textId="77777777" w:rsidR="007E1E0B" w:rsidRPr="00BD0724" w:rsidRDefault="007E1E0B" w:rsidP="00BD0724">
      <w:pPr>
        <w:spacing w:after="0" w:line="240" w:lineRule="auto"/>
        <w:rPr>
          <w:rFonts w:ascii="Times New Roman" w:hAnsi="Times New Roman" w:cs="Times New Roman"/>
        </w:rPr>
      </w:pPr>
    </w:p>
    <w:p w14:paraId="17277BC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Keretmegállapodás: nem kerül alkalmazásra jelen eljárásban.</w:t>
      </w:r>
    </w:p>
    <w:p w14:paraId="60C52E0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lastRenderedPageBreak/>
        <w:t>DBR: nem kerül alkalmazásra jelen eljárásban.</w:t>
      </w:r>
    </w:p>
    <w:p w14:paraId="0784ACFA"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Elektronikus árlejtés: nem kerül alkalmazásra jelen eljárásban.</w:t>
      </w:r>
    </w:p>
    <w:p w14:paraId="07EC96CA" w14:textId="77777777" w:rsidR="007E1E0B" w:rsidRPr="00BD0724" w:rsidRDefault="007E1E0B" w:rsidP="00BD0724">
      <w:pPr>
        <w:spacing w:after="0" w:line="240" w:lineRule="auto"/>
        <w:rPr>
          <w:rFonts w:ascii="Times New Roman" w:hAnsi="Times New Roman" w:cs="Times New Roman"/>
        </w:rPr>
      </w:pPr>
    </w:p>
    <w:p w14:paraId="1A617E0E"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időtartama vagy a teljesítés határideje</w:t>
      </w:r>
    </w:p>
    <w:p w14:paraId="292D9B2E" w14:textId="77777777" w:rsidR="007E1E0B" w:rsidRPr="00BD0724" w:rsidRDefault="007E1E0B" w:rsidP="00BD0724">
      <w:pPr>
        <w:spacing w:after="0" w:line="240" w:lineRule="auto"/>
        <w:rPr>
          <w:rFonts w:ascii="Times New Roman" w:hAnsi="Times New Roman" w:cs="Times New Roman"/>
        </w:rPr>
      </w:pPr>
    </w:p>
    <w:p w14:paraId="55A7011C" w14:textId="177F30B9" w:rsidR="007E1E0B" w:rsidRPr="005D51D0"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5D51D0">
        <w:rPr>
          <w:rFonts w:ascii="Times New Roman" w:hAnsi="Times New Roman" w:cs="Times New Roman"/>
          <w:color w:val="336699"/>
          <w:shd w:val="clear" w:color="auto" w:fill="FFFFFF"/>
          <w:lang w:eastAsia="hu-HU"/>
        </w:rPr>
        <w:t xml:space="preserve">Teljesítés határideje: a szerződéskötés aláírásától számított </w:t>
      </w:r>
      <w:r w:rsidR="005D51D0" w:rsidRPr="005D51D0">
        <w:rPr>
          <w:rFonts w:ascii="Times New Roman" w:hAnsi="Times New Roman" w:cs="Times New Roman"/>
          <w:color w:val="336699"/>
          <w:shd w:val="clear" w:color="auto" w:fill="FFFFFF"/>
          <w:lang w:eastAsia="hu-HU"/>
        </w:rPr>
        <w:t>20</w:t>
      </w:r>
      <w:r w:rsidR="009A376A" w:rsidRPr="005D51D0">
        <w:rPr>
          <w:rFonts w:ascii="Times New Roman" w:hAnsi="Times New Roman" w:cs="Times New Roman"/>
          <w:color w:val="336699"/>
          <w:shd w:val="clear" w:color="auto" w:fill="FFFFFF"/>
          <w:lang w:eastAsia="hu-HU"/>
        </w:rPr>
        <w:t xml:space="preserve"> nap</w:t>
      </w:r>
      <w:r w:rsidR="005D51D0" w:rsidRPr="005D51D0">
        <w:rPr>
          <w:rFonts w:ascii="Times New Roman" w:hAnsi="Times New Roman" w:cs="Times New Roman"/>
          <w:color w:val="336699"/>
          <w:shd w:val="clear" w:color="auto" w:fill="FFFFFF"/>
          <w:lang w:eastAsia="hu-HU"/>
        </w:rPr>
        <w:t>, vállalkozó előteljesítésre jogosult.</w:t>
      </w:r>
    </w:p>
    <w:p w14:paraId="02E2815E" w14:textId="77777777" w:rsidR="007E1E0B" w:rsidRPr="005D51D0" w:rsidRDefault="007E1E0B" w:rsidP="00BD0724">
      <w:pPr>
        <w:spacing w:after="0" w:line="240" w:lineRule="auto"/>
        <w:rPr>
          <w:rFonts w:ascii="Times New Roman" w:hAnsi="Times New Roman" w:cs="Times New Roman"/>
        </w:rPr>
      </w:pPr>
    </w:p>
    <w:p w14:paraId="46899FBB" w14:textId="77777777" w:rsidR="007E1E0B" w:rsidRPr="005D51D0"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5D51D0">
        <w:rPr>
          <w:rFonts w:ascii="Times New Roman" w:hAnsi="Times New Roman" w:cs="Times New Roman"/>
          <w:b/>
          <w:bCs/>
        </w:rPr>
        <w:t>A teljesítés helye</w:t>
      </w:r>
    </w:p>
    <w:p w14:paraId="28C1A5B3" w14:textId="77777777" w:rsidR="007E1E0B" w:rsidRPr="00BD0724" w:rsidRDefault="007E1E0B" w:rsidP="00BD0724">
      <w:pPr>
        <w:spacing w:after="0" w:line="240" w:lineRule="auto"/>
        <w:rPr>
          <w:rFonts w:ascii="Times New Roman" w:hAnsi="Times New Roman" w:cs="Times New Roman"/>
        </w:rPr>
      </w:pPr>
    </w:p>
    <w:p w14:paraId="27FE8990"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Helye:</w:t>
      </w:r>
      <w:r w:rsidR="009A376A" w:rsidRPr="00BD0724">
        <w:rPr>
          <w:rFonts w:ascii="Times New Roman" w:hAnsi="Times New Roman" w:cs="Times New Roman"/>
          <w:color w:val="336699"/>
          <w:shd w:val="clear" w:color="auto" w:fill="FFFFFF"/>
          <w:lang w:eastAsia="hu-HU"/>
        </w:rPr>
        <w:t xml:space="preserve"> </w:t>
      </w:r>
      <w:r w:rsidR="009000C4" w:rsidRPr="00BD0724">
        <w:rPr>
          <w:rFonts w:ascii="Times New Roman" w:hAnsi="Times New Roman" w:cs="Times New Roman"/>
          <w:color w:val="336699"/>
          <w:shd w:val="clear" w:color="auto" w:fill="FFFFFF"/>
          <w:lang w:eastAsia="hu-HU"/>
        </w:rPr>
        <w:t xml:space="preserve">5000 Szolnok, </w:t>
      </w:r>
      <w:r w:rsidR="00D26B4C" w:rsidRPr="00D26B4C">
        <w:rPr>
          <w:rFonts w:ascii="Times New Roman" w:hAnsi="Times New Roman" w:cs="Times New Roman"/>
          <w:color w:val="336699"/>
          <w:shd w:val="clear" w:color="auto" w:fill="FFFFFF"/>
          <w:lang w:eastAsia="hu-HU"/>
        </w:rPr>
        <w:t>Hold utca 18-22. Hrsz: 2904</w:t>
      </w:r>
      <w:r w:rsidR="009000C4" w:rsidRPr="00BD0724">
        <w:rPr>
          <w:rFonts w:ascii="Times New Roman" w:hAnsi="Times New Roman" w:cs="Times New Roman"/>
          <w:color w:val="336699"/>
          <w:shd w:val="clear" w:color="auto" w:fill="FFFFFF"/>
          <w:lang w:eastAsia="hu-HU"/>
        </w:rPr>
        <w:t>.</w:t>
      </w:r>
    </w:p>
    <w:p w14:paraId="6AF0225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NUTS-kód: </w:t>
      </w:r>
      <w:r w:rsidR="009A376A" w:rsidRPr="00BD0724">
        <w:rPr>
          <w:rFonts w:ascii="Times New Roman" w:hAnsi="Times New Roman" w:cs="Times New Roman"/>
          <w:color w:val="336699"/>
          <w:shd w:val="clear" w:color="auto" w:fill="FFFFFF"/>
          <w:lang w:eastAsia="hu-HU"/>
        </w:rPr>
        <w:t>3</w:t>
      </w:r>
      <w:r w:rsidRPr="00BD0724">
        <w:rPr>
          <w:rFonts w:ascii="Times New Roman" w:hAnsi="Times New Roman" w:cs="Times New Roman"/>
          <w:color w:val="336699"/>
          <w:shd w:val="clear" w:color="auto" w:fill="FFFFFF"/>
          <w:lang w:eastAsia="hu-HU"/>
        </w:rPr>
        <w:t>22</w:t>
      </w:r>
    </w:p>
    <w:p w14:paraId="19634DD0"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1ACDA2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ellenszolgáltatás teljesítésének feltételei vagy a vonatkozó jogszabályokra hivatkozás</w:t>
      </w:r>
    </w:p>
    <w:p w14:paraId="2F3945AF" w14:textId="77777777" w:rsidR="007E1E0B" w:rsidRPr="00BD0724" w:rsidRDefault="007E1E0B" w:rsidP="00BD0724">
      <w:pPr>
        <w:spacing w:after="0" w:line="240" w:lineRule="auto"/>
        <w:rPr>
          <w:rFonts w:ascii="Times New Roman" w:hAnsi="Times New Roman" w:cs="Times New Roman"/>
        </w:rPr>
      </w:pPr>
    </w:p>
    <w:p w14:paraId="29223306"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Az ajánlattétel, a kifizetés (elszámolás) és a szerződéskötés pénzneme: Forint (HUF). </w:t>
      </w:r>
    </w:p>
    <w:p w14:paraId="200C4586" w14:textId="5D94D28E"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finanszírozása az Ajánlatkérő által megkötött „</w:t>
      </w:r>
      <w:r w:rsidR="002A0BB3" w:rsidRPr="002A0BB3">
        <w:rPr>
          <w:rFonts w:ascii="Times New Roman" w:hAnsi="Times New Roman" w:cs="Times New Roman"/>
          <w:color w:val="336699"/>
          <w:shd w:val="clear" w:color="auto" w:fill="FFFFFF"/>
          <w:lang w:eastAsia="hu-HU"/>
        </w:rPr>
        <w:t xml:space="preserve">Hold úti óvoda újjáépítése TOP-6.2.1-15-SL1-2016-00002 </w:t>
      </w:r>
      <w:r w:rsidRPr="006837B2">
        <w:rPr>
          <w:rFonts w:ascii="Times New Roman" w:hAnsi="Times New Roman" w:cs="Times New Roman"/>
          <w:color w:val="336699"/>
          <w:shd w:val="clear" w:color="auto" w:fill="FFFFFF"/>
          <w:lang w:eastAsia="hu-HU"/>
        </w:rPr>
        <w:t>azonosító számú projekt Támogatási Szerződés alapján az Európai Uniós támogatással történik a bruttó és az utófinanszírozás szabályai szerint.</w:t>
      </w:r>
    </w:p>
    <w:p w14:paraId="11D3DF14" w14:textId="73495EDB"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Támogatási intenzitás: 100,00</w:t>
      </w:r>
      <w:r w:rsidR="00B21627">
        <w:rPr>
          <w:rFonts w:ascii="Times New Roman" w:hAnsi="Times New Roman" w:cs="Times New Roman"/>
          <w:color w:val="336699"/>
          <w:shd w:val="clear" w:color="auto" w:fill="FFFFFF"/>
          <w:lang w:eastAsia="hu-HU"/>
        </w:rPr>
        <w:t>0000</w:t>
      </w:r>
      <w:r w:rsidRPr="006837B2">
        <w:rPr>
          <w:rFonts w:ascii="Times New Roman" w:hAnsi="Times New Roman" w:cs="Times New Roman"/>
          <w:color w:val="336699"/>
          <w:shd w:val="clear" w:color="auto" w:fill="FFFFFF"/>
          <w:lang w:eastAsia="hu-HU"/>
        </w:rPr>
        <w:t xml:space="preserve"> %.</w:t>
      </w:r>
    </w:p>
    <w:p w14:paraId="0821BAFD"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110F42A5" w14:textId="1EA76AED" w:rsidR="00FE33BA" w:rsidRPr="006837B2" w:rsidRDefault="002A0BB3" w:rsidP="00FE33BA">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Előleg nem biztosított.</w:t>
      </w:r>
    </w:p>
    <w:p w14:paraId="117C796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6F4A2681"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Fizetési késedelem esetén a Polgári Törvénykönyvről szóló 2013. évi V. törvény 6:155. § (1) és (2) bekezdései szerinti késedelmi kamatok és behajtási költségátalány érvényesek. </w:t>
      </w:r>
    </w:p>
    <w:p w14:paraId="0AB404A6"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723096E" w14:textId="7D584F69"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fizetési feltételekre vo</w:t>
      </w:r>
      <w:r w:rsidR="002A0BB3">
        <w:rPr>
          <w:rFonts w:ascii="Times New Roman" w:hAnsi="Times New Roman" w:cs="Times New Roman"/>
          <w:color w:val="336699"/>
          <w:shd w:val="clear" w:color="auto" w:fill="FFFFFF"/>
          <w:lang w:eastAsia="hu-HU"/>
        </w:rPr>
        <w:t>natkozó részletes szabályokat a közbeszerzési dokumentumok</w:t>
      </w:r>
      <w:r w:rsidRPr="006837B2">
        <w:rPr>
          <w:rFonts w:ascii="Times New Roman" w:hAnsi="Times New Roman" w:cs="Times New Roman"/>
          <w:color w:val="336699"/>
          <w:shd w:val="clear" w:color="auto" w:fill="FFFFFF"/>
          <w:lang w:eastAsia="hu-HU"/>
        </w:rPr>
        <w:t xml:space="preserve">, illetőleg </w:t>
      </w:r>
      <w:r w:rsidR="002A0BB3">
        <w:rPr>
          <w:rFonts w:ascii="Times New Roman" w:hAnsi="Times New Roman" w:cs="Times New Roman"/>
          <w:color w:val="336699"/>
          <w:shd w:val="clear" w:color="auto" w:fill="FFFFFF"/>
          <w:lang w:eastAsia="hu-HU"/>
        </w:rPr>
        <w:t>a</w:t>
      </w:r>
      <w:r w:rsidRPr="006837B2">
        <w:rPr>
          <w:rFonts w:ascii="Times New Roman" w:hAnsi="Times New Roman" w:cs="Times New Roman"/>
          <w:color w:val="336699"/>
          <w:shd w:val="clear" w:color="auto" w:fill="FFFFFF"/>
          <w:lang w:eastAsia="hu-HU"/>
        </w:rPr>
        <w:t xml:space="preserve"> szerződéstervezet tartalmazza.</w:t>
      </w:r>
    </w:p>
    <w:p w14:paraId="562D927B"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D596A80"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Nyertes Ajánlattevő szerződésszerű és a jogszabályoknak megfelelő számlái a feladatok igazolt teljesítése alapján a Ptk. 6:130. § (1) bekezdésében, a Kbt. 135. § (</w:t>
      </w:r>
      <w:proofErr w:type="gramStart"/>
      <w:r w:rsidRPr="006837B2">
        <w:rPr>
          <w:rFonts w:ascii="Times New Roman" w:hAnsi="Times New Roman" w:cs="Times New Roman"/>
          <w:color w:val="336699"/>
          <w:shd w:val="clear" w:color="auto" w:fill="FFFFFF"/>
          <w:lang w:eastAsia="hu-HU"/>
        </w:rPr>
        <w:t>2)-(</w:t>
      </w:r>
      <w:proofErr w:type="gramEnd"/>
      <w:r w:rsidRPr="006837B2">
        <w:rPr>
          <w:rFonts w:ascii="Times New Roman" w:hAnsi="Times New Roman" w:cs="Times New Roman"/>
          <w:color w:val="336699"/>
          <w:shd w:val="clear" w:color="auto" w:fill="FFFFFF"/>
          <w:lang w:eastAsia="hu-HU"/>
        </w:rPr>
        <w:t>3) bekezdésében, továbbá a 322/2015. (X. 30.) Korm. rendeletben, a 272/2014. (XI. 5.) Korm.  rendeletben, a 2003. évi XCII. törvény 36/A. §-ban és az 2011. évi CXCV. törvényben foglaltaknak és a Támogatási Szerződésnek megfelelően kerülnek kiegyenlítésre.</w:t>
      </w:r>
    </w:p>
    <w:p w14:paraId="5A5786F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E2A08A2" w14:textId="3D09E691" w:rsidR="00FE33BA" w:rsidRPr="006837B2" w:rsidRDefault="00B14892" w:rsidP="00FE33BA">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Részszámla benyújtása nem biztosított.  </w:t>
      </w:r>
    </w:p>
    <w:p w14:paraId="39FE34D9" w14:textId="1E289322"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számlát Vállalkozó csak hiba- és hiánymentes műszaki átad</w:t>
      </w:r>
      <w:r w:rsidR="00B14892">
        <w:rPr>
          <w:rFonts w:ascii="Times New Roman" w:hAnsi="Times New Roman" w:cs="Times New Roman"/>
          <w:color w:val="336699"/>
          <w:shd w:val="clear" w:color="auto" w:fill="FFFFFF"/>
          <w:lang w:eastAsia="hu-HU"/>
        </w:rPr>
        <w:t xml:space="preserve">ás-átvétel eredményes lezárását, a szerződésben szereplő feladatok teljes körű ellátását követően </w:t>
      </w:r>
      <w:r w:rsidRPr="006837B2">
        <w:rPr>
          <w:rFonts w:ascii="Times New Roman" w:hAnsi="Times New Roman" w:cs="Times New Roman"/>
          <w:color w:val="336699"/>
          <w:shd w:val="clear" w:color="auto" w:fill="FFFFFF"/>
          <w:lang w:eastAsia="hu-HU"/>
        </w:rPr>
        <w:t>nyújthatja be. </w:t>
      </w:r>
    </w:p>
    <w:p w14:paraId="683E484A"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7E9A682A"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Vállalkozói díjon felül ajánlatkérő tartalékkeretet nem biztosít.</w:t>
      </w:r>
    </w:p>
    <w:p w14:paraId="049B09CC"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4AD3985F" w14:textId="4E9C9F9F"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Ajánlatkérő nyilatkozik arról, hogy a jelen szerződésben foglalt munkákra vonatkozóan a Nemzetgazdasági Minisztériummal, mint Támogatóval (1051 Budapest, József nádor tér 2-4.) érvényes Támogatási Szerződéssel rendelkezik, melynek értelmében a szerződés szerinti munkák pénzügyi fedezete uniós pályázati forrásból biztosított. Támogatási intenzitás: 100,00</w:t>
      </w:r>
      <w:r w:rsidR="004C4618">
        <w:rPr>
          <w:rFonts w:ascii="Times New Roman" w:hAnsi="Times New Roman" w:cs="Times New Roman"/>
          <w:color w:val="336699"/>
          <w:shd w:val="clear" w:color="auto" w:fill="FFFFFF"/>
          <w:lang w:eastAsia="hu-HU"/>
        </w:rPr>
        <w:t>0000</w:t>
      </w:r>
      <w:r w:rsidRPr="006837B2">
        <w:rPr>
          <w:rFonts w:ascii="Times New Roman" w:hAnsi="Times New Roman" w:cs="Times New Roman"/>
          <w:color w:val="336699"/>
          <w:shd w:val="clear" w:color="auto" w:fill="FFFFFF"/>
          <w:lang w:eastAsia="hu-HU"/>
        </w:rPr>
        <w:t xml:space="preserve"> %.</w:t>
      </w:r>
    </w:p>
    <w:p w14:paraId="3289565F"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59C3368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Támogatási Szerződés aláírásának napja: 2016. szeptember 14.</w:t>
      </w:r>
    </w:p>
    <w:p w14:paraId="310FC5D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4525990E"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vállalkozói díj 100 %-át a Támogató – a bruttó és utófinanszírozás szabályainak megfelelően – a Ptk. 6:130. § (1) bekezdésében, a 272/2014. (XI. 5.) Korm. rendeletben, a 2011. évi CXCV. törvényben foglaltaknak és a Támogatási Szerződésnek megfelelően fizeti meg. A kifizetésre irányadóak és az adózás rendjéről szóló 2003. évi XCII. törvény 36/A §-</w:t>
      </w:r>
      <w:proofErr w:type="spellStart"/>
      <w:r w:rsidRPr="006837B2">
        <w:rPr>
          <w:rFonts w:ascii="Times New Roman" w:hAnsi="Times New Roman" w:cs="Times New Roman"/>
          <w:color w:val="336699"/>
          <w:shd w:val="clear" w:color="auto" w:fill="FFFFFF"/>
          <w:lang w:eastAsia="hu-HU"/>
        </w:rPr>
        <w:t>ában</w:t>
      </w:r>
      <w:proofErr w:type="spellEnd"/>
      <w:r w:rsidRPr="006837B2">
        <w:rPr>
          <w:rFonts w:ascii="Times New Roman" w:hAnsi="Times New Roman" w:cs="Times New Roman"/>
          <w:color w:val="336699"/>
          <w:shd w:val="clear" w:color="auto" w:fill="FFFFFF"/>
          <w:lang w:eastAsia="hu-HU"/>
        </w:rPr>
        <w:t xml:space="preserve"> foglaltak.</w:t>
      </w:r>
    </w:p>
    <w:p w14:paraId="4E6D80A8"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kifizetés a 272/2014. (XI.5.) Korm. rendelet 1. melléklet 150/B.1 – 150/D. pontjaiban foglaltak szerint történik. </w:t>
      </w:r>
    </w:p>
    <w:p w14:paraId="59ED8D50"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09531F91" w14:textId="77777777" w:rsidR="00FE33BA" w:rsidRPr="0058023E"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lastRenderedPageBreak/>
        <w:t>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a Projekt megvalósítására irányuló szállítói szerződéseiben kiköti, hogy eláll a szerződéstől abban az esetben, ha a szállító ellen a szerződéskötést követően felszámolási, végelszámolási, hivatalból törlési, illetve egyéb, a megszüntetése irányuló eljárás indul.</w:t>
      </w:r>
    </w:p>
    <w:p w14:paraId="5EB044C3"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365E8CDC" w14:textId="77777777" w:rsidR="00FE33BA" w:rsidRPr="006837B2"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teljesítésével kapcsolatos feltételek</w:t>
      </w:r>
    </w:p>
    <w:p w14:paraId="644E9BDA"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6BDE26C"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teljesítése során a projektben vállalt és a Támogatási Szerződésben foglalt előírások figyelembe vétele és betartása kötelező.</w:t>
      </w:r>
    </w:p>
    <w:p w14:paraId="2DA4161D" w14:textId="77777777" w:rsidR="00FE33BA" w:rsidRPr="006837B2" w:rsidRDefault="00FE33BA" w:rsidP="00FE33BA">
      <w:pPr>
        <w:pStyle w:val="Listaszerbekezds"/>
        <w:spacing w:after="0" w:line="240" w:lineRule="auto"/>
        <w:ind w:left="0"/>
        <w:jc w:val="both"/>
        <w:rPr>
          <w:rFonts w:ascii="Times New Roman" w:hAnsi="Times New Roman" w:cs="Times New Roman"/>
          <w:b/>
          <w:bCs/>
        </w:rPr>
      </w:pPr>
    </w:p>
    <w:p w14:paraId="0AF117F3" w14:textId="77777777" w:rsidR="00FE33BA"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teljesítésében közreműködő személyekkel kapcsolatos információ</w:t>
      </w:r>
    </w:p>
    <w:p w14:paraId="5E308EB5"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72D20813" w14:textId="77777777" w:rsidR="00B137EC" w:rsidRPr="00B137EC" w:rsidRDefault="00B137EC" w:rsidP="00B137EC">
      <w:pPr>
        <w:suppressAutoHyphens/>
        <w:spacing w:after="0" w:line="240" w:lineRule="auto"/>
        <w:jc w:val="both"/>
        <w:rPr>
          <w:rFonts w:ascii="Times New Roman" w:hAnsi="Times New Roman" w:cs="Times New Roman"/>
          <w:color w:val="336699"/>
          <w:shd w:val="clear" w:color="auto" w:fill="FFFFFF"/>
          <w:lang w:eastAsia="hu-HU"/>
        </w:rPr>
      </w:pPr>
      <w:r w:rsidRPr="00B137EC">
        <w:rPr>
          <w:rFonts w:ascii="Times New Roman" w:hAnsi="Times New Roman" w:cs="Times New Roman"/>
          <w:color w:val="336699"/>
          <w:shd w:val="clear" w:color="auto" w:fill="FFFFFF"/>
          <w:lang w:eastAsia="hu-HU"/>
        </w:rPr>
        <w:t xml:space="preserve">Nem vonatkoznak különleges feltételek. </w:t>
      </w:r>
    </w:p>
    <w:p w14:paraId="26A00B60" w14:textId="77777777" w:rsidR="00FE33BA" w:rsidRPr="006837B2" w:rsidRDefault="00FE33BA" w:rsidP="00FE33BA">
      <w:pPr>
        <w:spacing w:after="0" w:line="240" w:lineRule="auto"/>
        <w:jc w:val="both"/>
        <w:rPr>
          <w:rFonts w:ascii="Times New Roman" w:hAnsi="Times New Roman" w:cs="Times New Roman"/>
          <w:b/>
          <w:bCs/>
        </w:rPr>
      </w:pPr>
    </w:p>
    <w:p w14:paraId="64E12AC7"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Többváltozatú (alternatív) ajánlattétel lehetősége</w:t>
      </w:r>
    </w:p>
    <w:p w14:paraId="2D330A62"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1A220F45"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Többváltozatú ajánlat megtételére nincs lehetőség.</w:t>
      </w:r>
    </w:p>
    <w:p w14:paraId="27B0905A" w14:textId="77777777" w:rsidR="00FE33BA" w:rsidRPr="00BD0724" w:rsidRDefault="00FE33BA" w:rsidP="00FE33BA">
      <w:pPr>
        <w:pStyle w:val="Listaszerbekezds"/>
        <w:spacing w:after="0" w:line="240" w:lineRule="auto"/>
        <w:ind w:left="0"/>
        <w:jc w:val="both"/>
        <w:rPr>
          <w:rFonts w:ascii="Times New Roman" w:hAnsi="Times New Roman" w:cs="Times New Roman"/>
          <w:b/>
          <w:bCs/>
        </w:rPr>
      </w:pPr>
    </w:p>
    <w:p w14:paraId="3B9E8EB5"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Részajánlattétel lehetősége</w:t>
      </w:r>
    </w:p>
    <w:p w14:paraId="4CD59091" w14:textId="77777777" w:rsidR="00FE33BA" w:rsidRPr="00BD0724" w:rsidRDefault="00FE33BA" w:rsidP="00FE33BA">
      <w:pPr>
        <w:spacing w:after="0" w:line="240" w:lineRule="auto"/>
        <w:rPr>
          <w:rFonts w:ascii="Times New Roman" w:hAnsi="Times New Roman" w:cs="Times New Roman"/>
        </w:rPr>
      </w:pPr>
    </w:p>
    <w:p w14:paraId="3817EA36" w14:textId="07573372" w:rsidR="00FE33BA" w:rsidRPr="00BD0724" w:rsidRDefault="00FE33BA" w:rsidP="00FE33B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Részajánlat megtételére nincs lehetőség. Ajánlatkérő a jelen közbeszerzési eljárás keretében megvalósítandó </w:t>
      </w:r>
      <w:r w:rsidR="00B14892">
        <w:rPr>
          <w:rFonts w:ascii="Times New Roman" w:hAnsi="Times New Roman" w:cs="Times New Roman"/>
          <w:color w:val="336699"/>
          <w:shd w:val="clear" w:color="auto" w:fill="FFFFFF"/>
          <w:lang w:eastAsia="hu-HU"/>
        </w:rPr>
        <w:t>áruk (játékok) beszerzése és azok beépítése</w:t>
      </w:r>
      <w:r w:rsidRPr="00BD0724">
        <w:rPr>
          <w:rFonts w:ascii="Times New Roman" w:hAnsi="Times New Roman" w:cs="Times New Roman"/>
          <w:color w:val="336699"/>
          <w:shd w:val="clear" w:color="auto" w:fill="FFFFFF"/>
          <w:lang w:eastAsia="hu-HU"/>
        </w:rPr>
        <w:t xml:space="preserve"> tekintetében a részekre történő ajánlattétel lehetőségének biztosítását kizárja, tekintettel arra, hogy a</w:t>
      </w:r>
      <w:r w:rsidR="00B14892">
        <w:rPr>
          <w:rFonts w:ascii="Times New Roman" w:hAnsi="Times New Roman" w:cs="Times New Roman"/>
          <w:color w:val="336699"/>
          <w:shd w:val="clear" w:color="auto" w:fill="FFFFFF"/>
          <w:lang w:eastAsia="hu-HU"/>
        </w:rPr>
        <w:t>z egyetlen helyszínen, azon belül pedig egy szűk idősávban valósul meg, így a részajánlattétel biztosítása veszélyeztetné a projekt határidőben történő megvalósítását.</w:t>
      </w:r>
    </w:p>
    <w:p w14:paraId="53AFDC34" w14:textId="77777777" w:rsidR="00FE33BA" w:rsidRPr="00BD0724" w:rsidRDefault="00FE33BA" w:rsidP="00FE33BA">
      <w:pPr>
        <w:spacing w:after="0" w:line="240" w:lineRule="auto"/>
        <w:rPr>
          <w:rFonts w:ascii="Times New Roman" w:hAnsi="Times New Roman" w:cs="Times New Roman"/>
        </w:rPr>
      </w:pPr>
    </w:p>
    <w:p w14:paraId="1C9FA197"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nyertes ajánlattevő kiválasztása (Kbt. 76. §)</w:t>
      </w:r>
    </w:p>
    <w:p w14:paraId="3306EA82"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6212552"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 xml:space="preserve">Ajánlatkérő tárgyi közbeszerzési eljárás esetében a benyújtott ajánlatokat a Kbt. 76. § (2) bekezdés c) pontjában rögzítetteknek megfelelően a „legjobb ár-érték arányt megjelenítő szempont” elve alapján értékeli, az alábbiak szerint: </w:t>
      </w:r>
    </w:p>
    <w:p w14:paraId="60A178D4"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tbl>
      <w:tblPr>
        <w:tblStyle w:val="Rcsostblzat"/>
        <w:tblW w:w="0" w:type="auto"/>
        <w:tblLook w:val="04A0" w:firstRow="1" w:lastRow="0" w:firstColumn="1" w:lastColumn="0" w:noHBand="0" w:noVBand="1"/>
      </w:tblPr>
      <w:tblGrid>
        <w:gridCol w:w="7664"/>
        <w:gridCol w:w="1396"/>
      </w:tblGrid>
      <w:tr w:rsidR="002F180A" w:rsidRPr="005B4AAD" w14:paraId="3A8DAF85" w14:textId="77777777" w:rsidTr="00C474EF">
        <w:tc>
          <w:tcPr>
            <w:tcW w:w="7664" w:type="dxa"/>
          </w:tcPr>
          <w:p w14:paraId="2DA54624"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Részszempont:</w:t>
            </w:r>
          </w:p>
        </w:tc>
        <w:tc>
          <w:tcPr>
            <w:tcW w:w="1396" w:type="dxa"/>
          </w:tcPr>
          <w:p w14:paraId="3880A6D9"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Súlyszám</w:t>
            </w:r>
          </w:p>
        </w:tc>
      </w:tr>
      <w:tr w:rsidR="002F180A" w:rsidRPr="005B4AAD" w14:paraId="08EFE2AB" w14:textId="77777777" w:rsidTr="00C474EF">
        <w:tc>
          <w:tcPr>
            <w:tcW w:w="7664" w:type="dxa"/>
          </w:tcPr>
          <w:p w14:paraId="68934F3D" w14:textId="77777777" w:rsidR="002F180A" w:rsidRPr="001372AD" w:rsidRDefault="002F180A"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b/>
                <w:color w:val="336699"/>
                <w:sz w:val="22"/>
                <w:szCs w:val="22"/>
                <w:shd w:val="clear" w:color="auto" w:fill="FFFFFF"/>
                <w:lang w:eastAsia="hu-HU"/>
              </w:rPr>
              <w:t>1.</w:t>
            </w:r>
            <w:r w:rsidRPr="001372AD">
              <w:rPr>
                <w:rFonts w:ascii="Times New Roman" w:hAnsi="Times New Roman" w:cs="Times New Roman"/>
                <w:color w:val="336699"/>
                <w:sz w:val="22"/>
                <w:szCs w:val="22"/>
                <w:shd w:val="clear" w:color="auto" w:fill="FFFFFF"/>
                <w:lang w:eastAsia="hu-HU"/>
              </w:rPr>
              <w:t xml:space="preserve"> Egyösszegű ajánlati ár (nettó Ft)</w:t>
            </w:r>
          </w:p>
        </w:tc>
        <w:tc>
          <w:tcPr>
            <w:tcW w:w="1396" w:type="dxa"/>
          </w:tcPr>
          <w:p w14:paraId="7653D3C3" w14:textId="1B74C495" w:rsidR="002F180A" w:rsidRPr="001372AD" w:rsidRDefault="00AA06EE" w:rsidP="00AA06EE">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color w:val="336699"/>
                <w:sz w:val="22"/>
                <w:szCs w:val="22"/>
                <w:shd w:val="clear" w:color="auto" w:fill="FFFFFF"/>
                <w:lang w:eastAsia="hu-HU"/>
              </w:rPr>
              <w:t>70</w:t>
            </w:r>
          </w:p>
        </w:tc>
      </w:tr>
      <w:tr w:rsidR="002F180A" w:rsidRPr="005B4AAD" w14:paraId="66F1FED7" w14:textId="77777777" w:rsidTr="00C474EF">
        <w:trPr>
          <w:trHeight w:val="203"/>
        </w:trPr>
        <w:tc>
          <w:tcPr>
            <w:tcW w:w="7664" w:type="dxa"/>
          </w:tcPr>
          <w:p w14:paraId="75D7734A" w14:textId="53912B80" w:rsidR="002F180A" w:rsidRPr="001372AD" w:rsidRDefault="002F180A" w:rsidP="00AA06EE">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b/>
                <w:color w:val="336699"/>
                <w:sz w:val="22"/>
                <w:szCs w:val="22"/>
                <w:shd w:val="clear" w:color="auto" w:fill="FFFFFF"/>
                <w:lang w:eastAsia="hu-HU"/>
              </w:rPr>
              <w:t>2.</w:t>
            </w:r>
            <w:r w:rsidRPr="001372AD">
              <w:rPr>
                <w:rFonts w:ascii="Times New Roman" w:hAnsi="Times New Roman" w:cs="Times New Roman"/>
                <w:color w:val="336699"/>
                <w:sz w:val="22"/>
                <w:szCs w:val="22"/>
                <w:shd w:val="clear" w:color="auto" w:fill="FFFFFF"/>
                <w:lang w:eastAsia="hu-HU"/>
              </w:rPr>
              <w:t xml:space="preserve"> </w:t>
            </w:r>
            <w:r w:rsidR="005D1205" w:rsidRPr="001372AD">
              <w:rPr>
                <w:rFonts w:ascii="Times New Roman" w:hAnsi="Times New Roman" w:cs="Times New Roman"/>
                <w:color w:val="336699"/>
                <w:sz w:val="22"/>
                <w:szCs w:val="22"/>
                <w:shd w:val="clear" w:color="auto" w:fill="FFFFFF"/>
                <w:lang w:eastAsia="hu-HU"/>
              </w:rPr>
              <w:t xml:space="preserve">Környezetvédelmi vállalások </w:t>
            </w:r>
          </w:p>
        </w:tc>
        <w:tc>
          <w:tcPr>
            <w:tcW w:w="1396" w:type="dxa"/>
          </w:tcPr>
          <w:p w14:paraId="656ECE6C" w14:textId="24E9856B" w:rsidR="002F180A" w:rsidRPr="001372AD" w:rsidRDefault="00C474EF"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color w:val="336699"/>
                <w:sz w:val="22"/>
                <w:szCs w:val="22"/>
                <w:shd w:val="clear" w:color="auto" w:fill="FFFFFF"/>
                <w:lang w:eastAsia="hu-HU"/>
              </w:rPr>
              <w:t>30</w:t>
            </w:r>
          </w:p>
        </w:tc>
      </w:tr>
      <w:tr w:rsidR="00C474EF" w:rsidRPr="005B4AAD" w14:paraId="7781BC62" w14:textId="77777777" w:rsidTr="00C474EF">
        <w:trPr>
          <w:trHeight w:val="203"/>
        </w:trPr>
        <w:tc>
          <w:tcPr>
            <w:tcW w:w="7664" w:type="dxa"/>
          </w:tcPr>
          <w:p w14:paraId="2776AD41" w14:textId="6009E8FA" w:rsidR="00C474EF" w:rsidRPr="001372AD" w:rsidRDefault="00C474EF" w:rsidP="001372AD">
            <w:pPr>
              <w:autoSpaceDE w:val="0"/>
              <w:autoSpaceDN w:val="0"/>
              <w:adjustRightInd w:val="0"/>
              <w:spacing w:after="0" w:line="240" w:lineRule="auto"/>
              <w:ind w:left="306"/>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b/>
                <w:color w:val="336699"/>
                <w:sz w:val="22"/>
                <w:szCs w:val="22"/>
                <w:u w:val="single"/>
                <w:shd w:val="clear" w:color="auto" w:fill="FFFFFF"/>
                <w:lang w:eastAsia="hu-HU"/>
              </w:rPr>
              <w:t>2.1.</w:t>
            </w:r>
            <w:r w:rsidRPr="001372AD">
              <w:rPr>
                <w:rFonts w:ascii="Times New Roman" w:hAnsi="Times New Roman" w:cs="Times New Roman"/>
                <w:color w:val="336699"/>
                <w:sz w:val="22"/>
                <w:szCs w:val="22"/>
                <w:u w:val="single"/>
                <w:shd w:val="clear" w:color="auto" w:fill="FFFFFF"/>
                <w:lang w:eastAsia="hu-HU"/>
              </w:rPr>
              <w:t xml:space="preserve"> Zajterhelés csökkentése</w:t>
            </w:r>
          </w:p>
        </w:tc>
        <w:tc>
          <w:tcPr>
            <w:tcW w:w="1396" w:type="dxa"/>
          </w:tcPr>
          <w:p w14:paraId="0EE16238" w14:textId="14FFE320" w:rsidR="00C474EF" w:rsidRPr="001372AD" w:rsidRDefault="00C474EF" w:rsidP="00557F87">
            <w:pPr>
              <w:autoSpaceDE w:val="0"/>
              <w:autoSpaceDN w:val="0"/>
              <w:adjustRightInd w:val="0"/>
              <w:spacing w:after="0" w:line="240" w:lineRule="auto"/>
              <w:ind w:left="169"/>
              <w:jc w:val="both"/>
              <w:rPr>
                <w:rFonts w:ascii="Times New Roman" w:hAnsi="Times New Roman" w:cs="Times New Roman"/>
                <w:color w:val="336699"/>
                <w:sz w:val="22"/>
                <w:szCs w:val="22"/>
                <w:shd w:val="clear" w:color="auto" w:fill="FFFFFF"/>
                <w:lang w:eastAsia="hu-HU"/>
              </w:rPr>
            </w:pPr>
          </w:p>
        </w:tc>
      </w:tr>
      <w:tr w:rsidR="001372AD" w:rsidRPr="005B4AAD" w14:paraId="7708D9E9" w14:textId="77777777" w:rsidTr="00C474EF">
        <w:trPr>
          <w:trHeight w:val="203"/>
        </w:trPr>
        <w:tc>
          <w:tcPr>
            <w:tcW w:w="7664" w:type="dxa"/>
          </w:tcPr>
          <w:p w14:paraId="637A7245" w14:textId="02771CD5" w:rsidR="001372AD" w:rsidRPr="001372AD" w:rsidRDefault="001372AD" w:rsidP="001372AD">
            <w:pPr>
              <w:autoSpaceDE w:val="0"/>
              <w:autoSpaceDN w:val="0"/>
              <w:adjustRightInd w:val="0"/>
              <w:spacing w:after="0" w:line="240" w:lineRule="auto"/>
              <w:ind w:left="731"/>
              <w:jc w:val="both"/>
              <w:rPr>
                <w:rFonts w:ascii="Times New Roman" w:hAnsi="Times New Roman" w:cs="Times New Roman"/>
                <w:color w:val="336699"/>
                <w:sz w:val="22"/>
                <w:szCs w:val="22"/>
                <w:u w:val="single"/>
                <w:shd w:val="clear" w:color="auto" w:fill="FFFFFF"/>
                <w:lang w:eastAsia="hu-HU"/>
              </w:rPr>
            </w:pPr>
            <w:r w:rsidRPr="001372AD">
              <w:rPr>
                <w:rFonts w:ascii="Times New Roman" w:hAnsi="Times New Roman" w:cs="Times New Roman"/>
                <w:b/>
                <w:color w:val="336699"/>
                <w:sz w:val="22"/>
                <w:szCs w:val="22"/>
                <w:shd w:val="clear" w:color="auto" w:fill="FFFFFF"/>
                <w:lang w:eastAsia="hu-HU"/>
              </w:rPr>
              <w:t>2.1.1.</w:t>
            </w:r>
            <w:r>
              <w:rPr>
                <w:rFonts w:ascii="Times New Roman" w:hAnsi="Times New Roman" w:cs="Times New Roman"/>
                <w:color w:val="336699"/>
                <w:sz w:val="22"/>
                <w:szCs w:val="22"/>
                <w:shd w:val="clear" w:color="auto" w:fill="FFFFFF"/>
                <w:lang w:eastAsia="hu-HU"/>
              </w:rPr>
              <w:t xml:space="preserve"> </w:t>
            </w:r>
            <w:r w:rsidRPr="001372AD">
              <w:rPr>
                <w:rFonts w:ascii="Times New Roman" w:hAnsi="Times New Roman" w:cs="Times New Roman"/>
                <w:color w:val="336699"/>
                <w:sz w:val="22"/>
                <w:szCs w:val="22"/>
                <w:shd w:val="clear" w:color="auto" w:fill="FFFFFF"/>
                <w:lang w:eastAsia="hu-HU"/>
              </w:rPr>
              <w:t>Vállalja, hogy zajjal járó kivitelezési munkát csak napközben 7:00-18:00 közötti időszakban ill. szombaton 8:00-12:00 közötti időszakban végez.</w:t>
            </w:r>
          </w:p>
        </w:tc>
        <w:tc>
          <w:tcPr>
            <w:tcW w:w="1396" w:type="dxa"/>
          </w:tcPr>
          <w:p w14:paraId="6B7EB594" w14:textId="0DD2ACA7" w:rsidR="001372AD" w:rsidRPr="001372AD" w:rsidRDefault="00557F87" w:rsidP="00557F87">
            <w:pPr>
              <w:autoSpaceDE w:val="0"/>
              <w:autoSpaceDN w:val="0"/>
              <w:adjustRightInd w:val="0"/>
              <w:spacing w:after="0" w:line="240" w:lineRule="auto"/>
              <w:ind w:left="311"/>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10</w:t>
            </w:r>
          </w:p>
        </w:tc>
      </w:tr>
      <w:tr w:rsidR="00C474EF" w:rsidRPr="005B4AAD" w14:paraId="4E27F96E" w14:textId="77777777" w:rsidTr="00C474EF">
        <w:trPr>
          <w:trHeight w:val="203"/>
        </w:trPr>
        <w:tc>
          <w:tcPr>
            <w:tcW w:w="7664" w:type="dxa"/>
          </w:tcPr>
          <w:p w14:paraId="33414D19" w14:textId="3BBA8D27" w:rsidR="00C474EF" w:rsidRPr="001372AD" w:rsidRDefault="001372AD" w:rsidP="001372AD">
            <w:pPr>
              <w:autoSpaceDE w:val="0"/>
              <w:autoSpaceDN w:val="0"/>
              <w:adjustRightInd w:val="0"/>
              <w:spacing w:after="0" w:line="240" w:lineRule="auto"/>
              <w:ind w:left="731"/>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b/>
                <w:color w:val="336699"/>
                <w:sz w:val="22"/>
                <w:szCs w:val="22"/>
                <w:shd w:val="clear" w:color="auto" w:fill="FFFFFF"/>
                <w:lang w:eastAsia="hu-HU"/>
              </w:rPr>
              <w:t>2.1.2.</w:t>
            </w:r>
            <w:r>
              <w:rPr>
                <w:rFonts w:ascii="Times New Roman" w:hAnsi="Times New Roman" w:cs="Times New Roman"/>
                <w:color w:val="336699"/>
                <w:sz w:val="22"/>
                <w:szCs w:val="22"/>
                <w:shd w:val="clear" w:color="auto" w:fill="FFFFFF"/>
                <w:lang w:eastAsia="hu-HU"/>
              </w:rPr>
              <w:t xml:space="preserve"> </w:t>
            </w:r>
            <w:r w:rsidR="00C474EF" w:rsidRPr="001372AD">
              <w:rPr>
                <w:rFonts w:ascii="Times New Roman" w:hAnsi="Times New Roman" w:cs="Times New Roman"/>
                <w:color w:val="336699"/>
                <w:sz w:val="22"/>
                <w:szCs w:val="22"/>
                <w:shd w:val="clear" w:color="auto" w:fill="FFFFFF"/>
                <w:lang w:eastAsia="hu-HU"/>
              </w:rPr>
              <w:t>Vállalja, hogy éjszaka nem végez szállítási feladatot 22:00-06:00 óra között</w:t>
            </w:r>
          </w:p>
        </w:tc>
        <w:tc>
          <w:tcPr>
            <w:tcW w:w="1396" w:type="dxa"/>
          </w:tcPr>
          <w:p w14:paraId="6B3793A4" w14:textId="74CD4F70" w:rsidR="00C474EF" w:rsidRPr="001372AD" w:rsidRDefault="00557F87" w:rsidP="00557F87">
            <w:pPr>
              <w:autoSpaceDE w:val="0"/>
              <w:autoSpaceDN w:val="0"/>
              <w:adjustRightInd w:val="0"/>
              <w:spacing w:after="0" w:line="240" w:lineRule="auto"/>
              <w:ind w:left="311"/>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5</w:t>
            </w:r>
          </w:p>
        </w:tc>
      </w:tr>
      <w:tr w:rsidR="001372AD" w:rsidRPr="005B4AAD" w14:paraId="6EA104C9" w14:textId="77777777" w:rsidTr="00C474EF">
        <w:trPr>
          <w:trHeight w:val="203"/>
        </w:trPr>
        <w:tc>
          <w:tcPr>
            <w:tcW w:w="7664" w:type="dxa"/>
          </w:tcPr>
          <w:p w14:paraId="709EA756" w14:textId="693391B3" w:rsidR="001372AD" w:rsidRPr="001372AD" w:rsidRDefault="001372AD" w:rsidP="001372AD">
            <w:pPr>
              <w:autoSpaceDE w:val="0"/>
              <w:autoSpaceDN w:val="0"/>
              <w:adjustRightInd w:val="0"/>
              <w:spacing w:after="0" w:line="240" w:lineRule="auto"/>
              <w:ind w:left="306"/>
              <w:jc w:val="both"/>
              <w:rPr>
                <w:rFonts w:ascii="Times New Roman" w:hAnsi="Times New Roman" w:cs="Times New Roman"/>
                <w:color w:val="336699"/>
                <w:sz w:val="22"/>
                <w:szCs w:val="22"/>
                <w:shd w:val="clear" w:color="auto" w:fill="FFFFFF"/>
                <w:lang w:eastAsia="hu-HU"/>
              </w:rPr>
            </w:pPr>
            <w:r w:rsidRPr="001372AD">
              <w:rPr>
                <w:rFonts w:ascii="Times New Roman" w:hAnsi="Times New Roman" w:cs="Times New Roman"/>
                <w:b/>
                <w:color w:val="336699"/>
                <w:sz w:val="22"/>
                <w:szCs w:val="22"/>
                <w:shd w:val="clear" w:color="auto" w:fill="FFFFFF"/>
                <w:lang w:eastAsia="hu-HU"/>
              </w:rPr>
              <w:t>2.2.</w:t>
            </w:r>
            <w:r w:rsidRPr="001372AD">
              <w:rPr>
                <w:rFonts w:ascii="Times New Roman" w:hAnsi="Times New Roman" w:cs="Times New Roman"/>
                <w:color w:val="336699"/>
                <w:sz w:val="22"/>
                <w:szCs w:val="22"/>
                <w:shd w:val="clear" w:color="auto" w:fill="FFFFFF"/>
                <w:lang w:eastAsia="hu-HU"/>
              </w:rPr>
              <w:t xml:space="preserve"> Porszennyezés csökkentése, levegővédelem</w:t>
            </w:r>
          </w:p>
        </w:tc>
        <w:tc>
          <w:tcPr>
            <w:tcW w:w="1396" w:type="dxa"/>
          </w:tcPr>
          <w:p w14:paraId="11867772" w14:textId="77777777" w:rsidR="001372AD" w:rsidRPr="001372AD" w:rsidRDefault="001372AD" w:rsidP="00557F87">
            <w:pPr>
              <w:autoSpaceDE w:val="0"/>
              <w:autoSpaceDN w:val="0"/>
              <w:adjustRightInd w:val="0"/>
              <w:spacing w:after="0" w:line="240" w:lineRule="auto"/>
              <w:ind w:left="311"/>
              <w:jc w:val="both"/>
              <w:rPr>
                <w:rFonts w:ascii="Times New Roman" w:hAnsi="Times New Roman" w:cs="Times New Roman"/>
                <w:color w:val="336699"/>
                <w:sz w:val="22"/>
                <w:szCs w:val="22"/>
                <w:shd w:val="clear" w:color="auto" w:fill="FFFFFF"/>
                <w:lang w:eastAsia="hu-HU"/>
              </w:rPr>
            </w:pPr>
          </w:p>
        </w:tc>
      </w:tr>
      <w:tr w:rsidR="001372AD" w:rsidRPr="005B4AAD" w14:paraId="1565F5E9" w14:textId="77777777" w:rsidTr="00C474EF">
        <w:trPr>
          <w:trHeight w:val="203"/>
        </w:trPr>
        <w:tc>
          <w:tcPr>
            <w:tcW w:w="7664" w:type="dxa"/>
          </w:tcPr>
          <w:p w14:paraId="4EC00555" w14:textId="208C21E5" w:rsidR="001372AD" w:rsidRPr="001372AD" w:rsidRDefault="001372AD" w:rsidP="001372AD">
            <w:pPr>
              <w:autoSpaceDE w:val="0"/>
              <w:autoSpaceDN w:val="0"/>
              <w:adjustRightInd w:val="0"/>
              <w:spacing w:after="0" w:line="240" w:lineRule="auto"/>
              <w:ind w:left="731"/>
              <w:jc w:val="both"/>
              <w:rPr>
                <w:rFonts w:ascii="Times New Roman" w:hAnsi="Times New Roman" w:cs="Times New Roman"/>
                <w:b/>
                <w:color w:val="336699"/>
                <w:shd w:val="clear" w:color="auto" w:fill="FFFFFF"/>
                <w:lang w:eastAsia="hu-HU"/>
              </w:rPr>
            </w:pPr>
            <w:r w:rsidRPr="001372AD">
              <w:rPr>
                <w:rFonts w:ascii="Times New Roman" w:hAnsi="Times New Roman" w:cs="Times New Roman"/>
                <w:b/>
                <w:color w:val="336699"/>
                <w:sz w:val="22"/>
                <w:szCs w:val="22"/>
                <w:shd w:val="clear" w:color="auto" w:fill="FFFFFF"/>
                <w:lang w:eastAsia="hu-HU"/>
              </w:rPr>
              <w:t>2.2.1.</w:t>
            </w:r>
            <w:r w:rsidRPr="001372AD">
              <w:rPr>
                <w:rFonts w:ascii="Times New Roman" w:hAnsi="Times New Roman" w:cs="Times New Roman"/>
                <w:color w:val="336699"/>
                <w:sz w:val="22"/>
                <w:szCs w:val="22"/>
                <w:shd w:val="clear" w:color="auto" w:fill="FFFFFF"/>
                <w:lang w:eastAsia="hu-HU"/>
              </w:rPr>
              <w:t xml:space="preserve"> Kizárólag EURO IV vagy annál korszerűbb normának megfelelő munkagépek, tehergépjárművek alkalmazása.</w:t>
            </w:r>
          </w:p>
        </w:tc>
        <w:tc>
          <w:tcPr>
            <w:tcW w:w="1396" w:type="dxa"/>
          </w:tcPr>
          <w:p w14:paraId="3799768E" w14:textId="7496A863" w:rsidR="001372AD" w:rsidRPr="001372AD" w:rsidRDefault="00557F87" w:rsidP="00557F87">
            <w:pPr>
              <w:autoSpaceDE w:val="0"/>
              <w:autoSpaceDN w:val="0"/>
              <w:adjustRightInd w:val="0"/>
              <w:spacing w:after="0" w:line="240" w:lineRule="auto"/>
              <w:ind w:left="311"/>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15</w:t>
            </w:r>
          </w:p>
        </w:tc>
      </w:tr>
    </w:tbl>
    <w:p w14:paraId="6CCA76BD"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2E3A1B6F"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Az ajánlatok részszempontok szerinti tartalmi elemeinek értékelése során adható pontszám alsó és felső határa: 1-10.</w:t>
      </w:r>
    </w:p>
    <w:p w14:paraId="063B4506" w14:textId="77777777" w:rsidR="002F180A" w:rsidRPr="00EC0081" w:rsidRDefault="002F180A" w:rsidP="002F180A">
      <w:pPr>
        <w:spacing w:after="0" w:line="240" w:lineRule="auto"/>
        <w:jc w:val="both"/>
        <w:rPr>
          <w:rFonts w:ascii="Times New Roman" w:hAnsi="Times New Roman" w:cs="Times New Roman"/>
        </w:rPr>
      </w:pPr>
    </w:p>
    <w:p w14:paraId="2AD3A689" w14:textId="0286973D" w:rsidR="002F180A"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C95EAA">
        <w:rPr>
          <w:rFonts w:ascii="Times New Roman" w:hAnsi="Times New Roman" w:cs="Times New Roman"/>
          <w:color w:val="336699"/>
          <w:shd w:val="clear" w:color="auto" w:fill="FFFFFF"/>
          <w:lang w:eastAsia="hu-HU"/>
        </w:rPr>
        <w:t>A módszer (módszerek) ismertetése, amellyel az ajánlatkérő megadja a fenti ponthatárok közötti pontszámot:</w:t>
      </w:r>
      <w:r w:rsidRPr="0063793C">
        <w:rPr>
          <w:rFonts w:ascii="Times New Roman" w:hAnsi="Times New Roman" w:cs="Times New Roman"/>
          <w:color w:val="336699"/>
          <w:shd w:val="clear" w:color="auto" w:fill="FFFFFF"/>
          <w:lang w:eastAsia="hu-HU"/>
        </w:rPr>
        <w:t xml:space="preserve"> </w:t>
      </w:r>
    </w:p>
    <w:p w14:paraId="4F6CF45B" w14:textId="77777777" w:rsidR="006C774B" w:rsidRPr="0063793C" w:rsidRDefault="006C774B"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36BDD8CC" w14:textId="77777777" w:rsidR="006C774B" w:rsidRPr="00016D72" w:rsidRDefault="006C774B" w:rsidP="006C774B">
      <w:pPr>
        <w:spacing w:after="0" w:line="240" w:lineRule="auto"/>
        <w:jc w:val="both"/>
        <w:rPr>
          <w:rFonts w:ascii="Times New Roman" w:hAnsi="Times New Roman"/>
          <w:color w:val="336699"/>
        </w:rPr>
      </w:pPr>
      <w:r w:rsidRPr="00016D72">
        <w:rPr>
          <w:rFonts w:ascii="Times New Roman" w:hAnsi="Times New Roman"/>
          <w:color w:val="336699"/>
        </w:rPr>
        <w:lastRenderedPageBreak/>
        <w:t xml:space="preserve">Az </w:t>
      </w:r>
      <w:r w:rsidRPr="00016D72">
        <w:rPr>
          <w:rFonts w:ascii="Times New Roman" w:hAnsi="Times New Roman"/>
          <w:b/>
          <w:color w:val="336699"/>
        </w:rPr>
        <w:t>1. részszempont esetében</w:t>
      </w:r>
      <w:r w:rsidRPr="00016D72">
        <w:rPr>
          <w:rFonts w:ascii="Times New Roman" w:hAnsi="Times New Roman"/>
          <w:color w:val="336699"/>
        </w:rPr>
        <w:t xml:space="preserve"> a Közbeszerzési Hatóság útmutatója a nyertes ajánlattevő kiválasztására szolgáló értékelési szempontrendszer alkalmazásáról” (KÉ 2016. évi 147. szám; 2016. december 21.) szerinti arányosítás.</w:t>
      </w:r>
    </w:p>
    <w:p w14:paraId="2C32DFFB" w14:textId="77777777" w:rsidR="006C774B" w:rsidRPr="00016D72" w:rsidRDefault="006C774B" w:rsidP="006C774B">
      <w:pPr>
        <w:spacing w:after="0" w:line="240" w:lineRule="auto"/>
        <w:jc w:val="both"/>
        <w:rPr>
          <w:rFonts w:ascii="Times New Roman" w:hAnsi="Times New Roman"/>
          <w:color w:val="336699"/>
        </w:rPr>
      </w:pPr>
      <w:r w:rsidRPr="00016D72">
        <w:rPr>
          <w:rFonts w:ascii="Times New Roman" w:hAnsi="Times New Roman"/>
          <w:color w:val="336699"/>
        </w:rPr>
        <w:t xml:space="preserve">Az 1. részszempont esetén alkalmazott fordított arányosítás képlete: </w:t>
      </w:r>
    </w:p>
    <w:p w14:paraId="36C770CF" w14:textId="77777777" w:rsidR="006C774B" w:rsidRPr="00016D72" w:rsidRDefault="006C774B" w:rsidP="006C774B">
      <w:pPr>
        <w:spacing w:after="0" w:line="240" w:lineRule="auto"/>
        <w:jc w:val="both"/>
        <w:rPr>
          <w:rFonts w:ascii="Times New Roman" w:hAnsi="Times New Roman"/>
          <w:color w:val="336699"/>
        </w:rPr>
      </w:pPr>
      <w:r w:rsidRPr="00016D72">
        <w:rPr>
          <w:rFonts w:ascii="Times New Roman" w:hAnsi="Times New Roman"/>
          <w:color w:val="336699"/>
        </w:rPr>
        <w:t>P = (</w:t>
      </w:r>
      <w:proofErr w:type="spellStart"/>
      <w:r w:rsidRPr="00016D72">
        <w:rPr>
          <w:rFonts w:ascii="Times New Roman" w:hAnsi="Times New Roman"/>
          <w:color w:val="336699"/>
        </w:rPr>
        <w:t>Alegjobb</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Avizsgált</w:t>
      </w:r>
      <w:proofErr w:type="spellEnd"/>
      <w:r w:rsidRPr="00016D72">
        <w:rPr>
          <w:rFonts w:ascii="Times New Roman" w:hAnsi="Times New Roman"/>
          <w:color w:val="336699"/>
        </w:rPr>
        <w:t>) x (</w:t>
      </w:r>
      <w:proofErr w:type="spellStart"/>
      <w:r w:rsidRPr="00016D72">
        <w:rPr>
          <w:rFonts w:ascii="Times New Roman" w:hAnsi="Times New Roman"/>
          <w:color w:val="336699"/>
        </w:rPr>
        <w:t>Pmax</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Pmin</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Pmin</w:t>
      </w:r>
      <w:proofErr w:type="spellEnd"/>
    </w:p>
    <w:p w14:paraId="1C3F79C3" w14:textId="77777777" w:rsidR="006C774B" w:rsidRPr="00016D72" w:rsidRDefault="006C774B" w:rsidP="006C774B">
      <w:pPr>
        <w:spacing w:after="0" w:line="240" w:lineRule="auto"/>
        <w:jc w:val="both"/>
        <w:rPr>
          <w:rFonts w:ascii="Times New Roman" w:hAnsi="Times New Roman"/>
          <w:color w:val="336699"/>
        </w:rPr>
      </w:pPr>
      <w:r w:rsidRPr="00016D72">
        <w:rPr>
          <w:rFonts w:ascii="Times New Roman" w:hAnsi="Times New Roman"/>
          <w:color w:val="336699"/>
        </w:rPr>
        <w:t>P: a vizsgált ajánlati elem adott szempontra vonatkozó pontszáma</w:t>
      </w:r>
    </w:p>
    <w:p w14:paraId="4A2EE908" w14:textId="77777777" w:rsidR="006C774B" w:rsidRPr="00016D72" w:rsidRDefault="006C774B" w:rsidP="006C774B">
      <w:pPr>
        <w:spacing w:after="0" w:line="240" w:lineRule="auto"/>
        <w:jc w:val="both"/>
        <w:rPr>
          <w:rFonts w:ascii="Times New Roman" w:hAnsi="Times New Roman"/>
          <w:color w:val="336699"/>
        </w:rPr>
      </w:pPr>
      <w:proofErr w:type="spellStart"/>
      <w:r w:rsidRPr="00016D72">
        <w:rPr>
          <w:rFonts w:ascii="Times New Roman" w:hAnsi="Times New Roman"/>
          <w:color w:val="336699"/>
        </w:rPr>
        <w:t>Pmax</w:t>
      </w:r>
      <w:proofErr w:type="spellEnd"/>
      <w:r w:rsidRPr="00016D72">
        <w:rPr>
          <w:rFonts w:ascii="Times New Roman" w:hAnsi="Times New Roman"/>
          <w:color w:val="336699"/>
        </w:rPr>
        <w:t>: a pontskála felső határa, azaz 10</w:t>
      </w:r>
    </w:p>
    <w:p w14:paraId="04AEC4C8" w14:textId="77777777" w:rsidR="006C774B" w:rsidRPr="00016D72" w:rsidRDefault="006C774B" w:rsidP="006C774B">
      <w:pPr>
        <w:spacing w:after="0" w:line="240" w:lineRule="auto"/>
        <w:jc w:val="both"/>
        <w:rPr>
          <w:rFonts w:ascii="Times New Roman" w:hAnsi="Times New Roman"/>
          <w:color w:val="336699"/>
        </w:rPr>
      </w:pPr>
      <w:proofErr w:type="spellStart"/>
      <w:r w:rsidRPr="00016D72">
        <w:rPr>
          <w:rFonts w:ascii="Times New Roman" w:hAnsi="Times New Roman"/>
          <w:color w:val="336699"/>
        </w:rPr>
        <w:t>Pmin</w:t>
      </w:r>
      <w:proofErr w:type="spellEnd"/>
      <w:r w:rsidRPr="00016D72">
        <w:rPr>
          <w:rFonts w:ascii="Times New Roman" w:hAnsi="Times New Roman"/>
          <w:color w:val="336699"/>
        </w:rPr>
        <w:t>: a pontskála alsó határa, azaz 1</w:t>
      </w:r>
    </w:p>
    <w:p w14:paraId="3FBFDD36" w14:textId="77777777" w:rsidR="006C774B" w:rsidRPr="00016D72" w:rsidRDefault="006C774B" w:rsidP="006C774B">
      <w:pPr>
        <w:spacing w:after="0" w:line="240" w:lineRule="auto"/>
        <w:jc w:val="both"/>
        <w:rPr>
          <w:rFonts w:ascii="Times New Roman" w:hAnsi="Times New Roman"/>
          <w:color w:val="336699"/>
        </w:rPr>
      </w:pPr>
      <w:proofErr w:type="spellStart"/>
      <w:r w:rsidRPr="00016D72">
        <w:rPr>
          <w:rFonts w:ascii="Times New Roman" w:hAnsi="Times New Roman"/>
          <w:color w:val="336699"/>
        </w:rPr>
        <w:t>Alegjobb</w:t>
      </w:r>
      <w:proofErr w:type="spellEnd"/>
      <w:r w:rsidRPr="00016D72">
        <w:rPr>
          <w:rFonts w:ascii="Times New Roman" w:hAnsi="Times New Roman"/>
          <w:color w:val="336699"/>
        </w:rPr>
        <w:t>: a legelőnyösebb ajánlat tartalmi eleme</w:t>
      </w:r>
    </w:p>
    <w:p w14:paraId="3E962F11" w14:textId="77777777" w:rsidR="006C774B" w:rsidRPr="00016D72" w:rsidRDefault="006C774B" w:rsidP="006C774B">
      <w:pPr>
        <w:spacing w:after="0" w:line="240" w:lineRule="auto"/>
        <w:jc w:val="both"/>
        <w:rPr>
          <w:rFonts w:ascii="Times New Roman" w:hAnsi="Times New Roman"/>
          <w:color w:val="336699"/>
        </w:rPr>
      </w:pPr>
      <w:proofErr w:type="spellStart"/>
      <w:r w:rsidRPr="00016D72">
        <w:rPr>
          <w:rFonts w:ascii="Times New Roman" w:hAnsi="Times New Roman"/>
          <w:color w:val="336699"/>
        </w:rPr>
        <w:t>Avizsgált</w:t>
      </w:r>
      <w:proofErr w:type="spellEnd"/>
      <w:r w:rsidRPr="00016D72">
        <w:rPr>
          <w:rFonts w:ascii="Times New Roman" w:hAnsi="Times New Roman"/>
          <w:color w:val="336699"/>
        </w:rPr>
        <w:t>: a vizsgált ajánlat tartalmi eleme</w:t>
      </w:r>
    </w:p>
    <w:p w14:paraId="22987FD6" w14:textId="77777777" w:rsidR="006C774B" w:rsidRPr="00016D72" w:rsidRDefault="006C774B" w:rsidP="006C774B">
      <w:pPr>
        <w:spacing w:after="0" w:line="240" w:lineRule="auto"/>
        <w:jc w:val="both"/>
        <w:rPr>
          <w:rFonts w:ascii="Times New Roman" w:hAnsi="Times New Roman"/>
          <w:color w:val="336699"/>
        </w:rPr>
      </w:pPr>
      <w:proofErr w:type="spellStart"/>
      <w:r w:rsidRPr="00016D72">
        <w:rPr>
          <w:rFonts w:ascii="Times New Roman" w:hAnsi="Times New Roman"/>
          <w:color w:val="336699"/>
        </w:rPr>
        <w:t>Avizsgált</w:t>
      </w:r>
      <w:proofErr w:type="spellEnd"/>
      <w:r w:rsidRPr="00016D72">
        <w:rPr>
          <w:rFonts w:ascii="Times New Roman" w:hAnsi="Times New Roman"/>
          <w:color w:val="336699"/>
        </w:rPr>
        <w:t>: a vizsgált ajánlat tartalmi eleme</w:t>
      </w:r>
    </w:p>
    <w:p w14:paraId="14A8A7D2" w14:textId="77777777" w:rsidR="002F180A"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0E5DBF95" w14:textId="0C00972A" w:rsidR="0007176D" w:rsidRPr="00016D72" w:rsidRDefault="0007176D" w:rsidP="0007176D">
      <w:pPr>
        <w:spacing w:after="0" w:line="240" w:lineRule="auto"/>
        <w:jc w:val="both"/>
        <w:rPr>
          <w:rFonts w:ascii="Times New Roman" w:hAnsi="Times New Roman"/>
          <w:color w:val="336699"/>
        </w:rPr>
      </w:pPr>
      <w:r w:rsidRPr="00016D72">
        <w:rPr>
          <w:rFonts w:ascii="Times New Roman" w:hAnsi="Times New Roman"/>
          <w:color w:val="336699"/>
        </w:rPr>
        <w:t xml:space="preserve">A </w:t>
      </w:r>
      <w:r w:rsidRPr="00016D72">
        <w:rPr>
          <w:rFonts w:ascii="Times New Roman" w:hAnsi="Times New Roman"/>
          <w:b/>
          <w:color w:val="336699"/>
        </w:rPr>
        <w:t>2. részszempont</w:t>
      </w:r>
      <w:r w:rsidR="00C64897">
        <w:rPr>
          <w:rFonts w:ascii="Times New Roman" w:hAnsi="Times New Roman"/>
          <w:b/>
          <w:color w:val="336699"/>
        </w:rPr>
        <w:t>ok</w:t>
      </w:r>
      <w:r w:rsidRPr="00016D72">
        <w:rPr>
          <w:rFonts w:ascii="Times New Roman" w:hAnsi="Times New Roman"/>
          <w:b/>
          <w:color w:val="336699"/>
        </w:rPr>
        <w:t xml:space="preserve"> vonatkozásában</w:t>
      </w:r>
      <w:r w:rsidRPr="00016D72">
        <w:rPr>
          <w:rFonts w:ascii="Times New Roman" w:hAnsi="Times New Roman"/>
          <w:color w:val="336699"/>
        </w:rPr>
        <w:t xml:space="preserve"> a Közbeszerzési Hatóság útmutatója a nyertes ajánlattevő kiválasztására szolgáló értékelési szempontrendszer alkalmazásáról” (KÉ 2016. évi 147. szám; 2016. december 21.) szerinti </w:t>
      </w:r>
      <w:r w:rsidRPr="00C95EAA">
        <w:rPr>
          <w:rFonts w:ascii="Times New Roman" w:hAnsi="Times New Roman"/>
          <w:color w:val="336699"/>
        </w:rPr>
        <w:t>egyenes arányosítás módszerének</w:t>
      </w:r>
      <w:r w:rsidRPr="00016D72">
        <w:rPr>
          <w:rFonts w:ascii="Times New Roman" w:hAnsi="Times New Roman"/>
          <w:color w:val="336699"/>
        </w:rPr>
        <w:t xml:space="preserve"> együttes alkalmazásával történik az alábbiak szerint:</w:t>
      </w:r>
    </w:p>
    <w:p w14:paraId="1C7F4385" w14:textId="77777777" w:rsidR="0007176D" w:rsidRPr="00016D72" w:rsidRDefault="0007176D" w:rsidP="0007176D">
      <w:pPr>
        <w:spacing w:after="0" w:line="240" w:lineRule="auto"/>
        <w:jc w:val="both"/>
        <w:rPr>
          <w:rFonts w:ascii="Times New Roman" w:hAnsi="Times New Roman"/>
          <w:color w:val="336699"/>
        </w:rPr>
      </w:pPr>
      <w:r w:rsidRPr="00016D72">
        <w:rPr>
          <w:rFonts w:ascii="Times New Roman" w:hAnsi="Times New Roman"/>
          <w:color w:val="336699"/>
        </w:rPr>
        <w:t>P = (</w:t>
      </w:r>
      <w:proofErr w:type="spellStart"/>
      <w:r w:rsidRPr="00016D72">
        <w:rPr>
          <w:rFonts w:ascii="Times New Roman" w:hAnsi="Times New Roman"/>
          <w:color w:val="336699"/>
        </w:rPr>
        <w:t>Avizsgált</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Alegjobb</w:t>
      </w:r>
      <w:proofErr w:type="spellEnd"/>
      <w:r w:rsidRPr="00016D72">
        <w:rPr>
          <w:rFonts w:ascii="Times New Roman" w:hAnsi="Times New Roman"/>
          <w:color w:val="336699"/>
        </w:rPr>
        <w:t>) x (</w:t>
      </w:r>
      <w:proofErr w:type="spellStart"/>
      <w:r w:rsidRPr="00016D72">
        <w:rPr>
          <w:rFonts w:ascii="Times New Roman" w:hAnsi="Times New Roman"/>
          <w:color w:val="336699"/>
        </w:rPr>
        <w:t>Pmax</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Pmin</w:t>
      </w:r>
      <w:proofErr w:type="spellEnd"/>
      <w:r w:rsidRPr="00016D72">
        <w:rPr>
          <w:rFonts w:ascii="Times New Roman" w:hAnsi="Times New Roman"/>
          <w:color w:val="336699"/>
        </w:rPr>
        <w:t xml:space="preserve">) + </w:t>
      </w:r>
      <w:proofErr w:type="spellStart"/>
      <w:r w:rsidRPr="00016D72">
        <w:rPr>
          <w:rFonts w:ascii="Times New Roman" w:hAnsi="Times New Roman"/>
          <w:color w:val="336699"/>
        </w:rPr>
        <w:t>Pmin</w:t>
      </w:r>
      <w:proofErr w:type="spellEnd"/>
    </w:p>
    <w:p w14:paraId="594E0920" w14:textId="77777777" w:rsidR="0007176D" w:rsidRPr="00016D72" w:rsidRDefault="0007176D" w:rsidP="0007176D">
      <w:pPr>
        <w:spacing w:after="0" w:line="240" w:lineRule="auto"/>
        <w:jc w:val="both"/>
        <w:rPr>
          <w:rFonts w:ascii="Times New Roman" w:hAnsi="Times New Roman"/>
          <w:color w:val="336699"/>
        </w:rPr>
      </w:pPr>
      <w:r w:rsidRPr="00016D72">
        <w:rPr>
          <w:rFonts w:ascii="Times New Roman" w:hAnsi="Times New Roman"/>
          <w:color w:val="336699"/>
        </w:rPr>
        <w:t>P: a vizsgált ajánlati elem adott szempontra vonatkozó pontszáma</w:t>
      </w:r>
    </w:p>
    <w:p w14:paraId="21C0F93A" w14:textId="77777777" w:rsidR="0007176D" w:rsidRPr="00016D72" w:rsidRDefault="0007176D" w:rsidP="0007176D">
      <w:pPr>
        <w:spacing w:after="0" w:line="240" w:lineRule="auto"/>
        <w:jc w:val="both"/>
        <w:rPr>
          <w:rFonts w:ascii="Times New Roman" w:hAnsi="Times New Roman"/>
          <w:color w:val="336699"/>
        </w:rPr>
      </w:pPr>
      <w:proofErr w:type="spellStart"/>
      <w:r w:rsidRPr="00016D72">
        <w:rPr>
          <w:rFonts w:ascii="Times New Roman" w:hAnsi="Times New Roman"/>
          <w:color w:val="336699"/>
        </w:rPr>
        <w:t>Pmax</w:t>
      </w:r>
      <w:proofErr w:type="spellEnd"/>
      <w:r w:rsidRPr="00016D72">
        <w:rPr>
          <w:rFonts w:ascii="Times New Roman" w:hAnsi="Times New Roman"/>
          <w:color w:val="336699"/>
        </w:rPr>
        <w:t>: a pontskála felső határa, azaz 10</w:t>
      </w:r>
    </w:p>
    <w:p w14:paraId="0325EF6E" w14:textId="77777777" w:rsidR="0007176D" w:rsidRPr="00016D72" w:rsidRDefault="0007176D" w:rsidP="0007176D">
      <w:pPr>
        <w:spacing w:after="0" w:line="240" w:lineRule="auto"/>
        <w:jc w:val="both"/>
        <w:rPr>
          <w:rFonts w:ascii="Times New Roman" w:hAnsi="Times New Roman"/>
          <w:color w:val="336699"/>
        </w:rPr>
      </w:pPr>
      <w:proofErr w:type="spellStart"/>
      <w:r w:rsidRPr="00016D72">
        <w:rPr>
          <w:rFonts w:ascii="Times New Roman" w:hAnsi="Times New Roman"/>
          <w:color w:val="336699"/>
        </w:rPr>
        <w:t>Pmin</w:t>
      </w:r>
      <w:proofErr w:type="spellEnd"/>
      <w:r w:rsidRPr="00016D72">
        <w:rPr>
          <w:rFonts w:ascii="Times New Roman" w:hAnsi="Times New Roman"/>
          <w:color w:val="336699"/>
        </w:rPr>
        <w:t>: a pontskála alsó határa, azaz 1</w:t>
      </w:r>
    </w:p>
    <w:p w14:paraId="615EFBC4" w14:textId="77777777" w:rsidR="0007176D" w:rsidRPr="00016D72" w:rsidRDefault="0007176D" w:rsidP="0007176D">
      <w:pPr>
        <w:spacing w:after="0" w:line="240" w:lineRule="auto"/>
        <w:jc w:val="both"/>
        <w:rPr>
          <w:rFonts w:ascii="Times New Roman" w:hAnsi="Times New Roman"/>
          <w:color w:val="336699"/>
        </w:rPr>
      </w:pPr>
      <w:proofErr w:type="spellStart"/>
      <w:r w:rsidRPr="00016D72">
        <w:rPr>
          <w:rFonts w:ascii="Times New Roman" w:hAnsi="Times New Roman"/>
          <w:color w:val="336699"/>
        </w:rPr>
        <w:t>Alegjobb</w:t>
      </w:r>
      <w:proofErr w:type="spellEnd"/>
      <w:r w:rsidRPr="00016D72">
        <w:rPr>
          <w:rFonts w:ascii="Times New Roman" w:hAnsi="Times New Roman"/>
          <w:color w:val="336699"/>
        </w:rPr>
        <w:t>: a legelőnyösebb ajánlat tartalmi eleme</w:t>
      </w:r>
    </w:p>
    <w:p w14:paraId="13ED7FE0" w14:textId="77777777" w:rsidR="0007176D" w:rsidRPr="00016D72" w:rsidRDefault="0007176D" w:rsidP="0007176D">
      <w:pPr>
        <w:spacing w:after="0" w:line="240" w:lineRule="auto"/>
        <w:jc w:val="both"/>
        <w:rPr>
          <w:rFonts w:ascii="Times New Roman" w:hAnsi="Times New Roman"/>
          <w:color w:val="336699"/>
        </w:rPr>
      </w:pPr>
      <w:proofErr w:type="spellStart"/>
      <w:r w:rsidRPr="00016D72">
        <w:rPr>
          <w:rFonts w:ascii="Times New Roman" w:hAnsi="Times New Roman"/>
          <w:color w:val="336699"/>
        </w:rPr>
        <w:t>Avizsgált</w:t>
      </w:r>
      <w:proofErr w:type="spellEnd"/>
      <w:r w:rsidRPr="00016D72">
        <w:rPr>
          <w:rFonts w:ascii="Times New Roman" w:hAnsi="Times New Roman"/>
          <w:color w:val="336699"/>
        </w:rPr>
        <w:t>: a vizsgált ajánlat tartalmi eleme</w:t>
      </w:r>
    </w:p>
    <w:p w14:paraId="38ED9AF0" w14:textId="77777777" w:rsidR="0007176D" w:rsidRPr="0063793C" w:rsidRDefault="0007176D"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3D3DF48F" w14:textId="77777777" w:rsidR="002F180A" w:rsidRDefault="002F180A" w:rsidP="002F180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egyes résszempontok pontszámai a hozzájuk tartozó súlyszámmal felszorzásra, a szorzatok pedig </w:t>
      </w:r>
      <w:proofErr w:type="spellStart"/>
      <w:r w:rsidRPr="00C40523">
        <w:rPr>
          <w:rFonts w:ascii="Times New Roman" w:hAnsi="Times New Roman" w:cs="Times New Roman"/>
          <w:color w:val="336699"/>
          <w:shd w:val="clear" w:color="auto" w:fill="FFFFFF"/>
          <w:lang w:eastAsia="hu-HU"/>
        </w:rPr>
        <w:t>ajánlatonként</w:t>
      </w:r>
      <w:proofErr w:type="spellEnd"/>
      <w:r w:rsidRPr="00C40523">
        <w:rPr>
          <w:rFonts w:ascii="Times New Roman" w:hAnsi="Times New Roman" w:cs="Times New Roman"/>
          <w:color w:val="336699"/>
          <w:shd w:val="clear" w:color="auto" w:fill="FFFFFF"/>
          <w:lang w:eastAsia="hu-HU"/>
        </w:rPr>
        <w:t xml:space="preserve">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4858C714"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10DA365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kizáró okok és a megkövetelt igazolási módok</w:t>
      </w:r>
    </w:p>
    <w:p w14:paraId="1E62720E" w14:textId="77777777" w:rsidR="007E1E0B" w:rsidRPr="00BD0724" w:rsidRDefault="007E1E0B" w:rsidP="00BD0724">
      <w:pPr>
        <w:spacing w:after="0" w:line="240" w:lineRule="auto"/>
        <w:rPr>
          <w:rFonts w:ascii="Times New Roman" w:hAnsi="Times New Roman" w:cs="Times New Roman"/>
        </w:rPr>
      </w:pPr>
    </w:p>
    <w:p w14:paraId="1F8BD8D6"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Kizáró okok: </w:t>
      </w:r>
    </w:p>
    <w:p w14:paraId="530A4A7B"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Az eljárásban nem lehet ajánlattevő, alvállalkozó és nem vehet részt az alkalmasság igazolásában olyan gazdasági szereplő, aki a Kbt. 62. § (1) bekezdés </w:t>
      </w:r>
      <w:proofErr w:type="gramStart"/>
      <w:r>
        <w:rPr>
          <w:rFonts w:ascii="Times New Roman" w:hAnsi="Times New Roman"/>
          <w:color w:val="336699"/>
          <w:shd w:val="clear" w:color="auto" w:fill="FFFFFF"/>
          <w:lang w:eastAsia="hu-HU"/>
        </w:rPr>
        <w:t>g)-</w:t>
      </w:r>
      <w:proofErr w:type="gramEnd"/>
      <w:r>
        <w:rPr>
          <w:rFonts w:ascii="Times New Roman" w:hAnsi="Times New Roman"/>
          <w:color w:val="336699"/>
          <w:shd w:val="clear" w:color="auto" w:fill="FFFFFF"/>
          <w:lang w:eastAsia="hu-HU"/>
        </w:rPr>
        <w:t>k) és m) és q) pontjának hatálya alá tartozik.</w:t>
      </w:r>
    </w:p>
    <w:p w14:paraId="4CD82820"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Ajánlatkérő kizárja az eljárásból azon ajánlattevőt, alvállalkozót, alkalmasság igazolásában résztvevő más szervezetet, akivel szemben a kizáró okok az eljárás során következnek be.</w:t>
      </w:r>
    </w:p>
    <w:p w14:paraId="1B882C7E"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p>
    <w:p w14:paraId="521FA195"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Megkövetelt igazolási mód: </w:t>
      </w:r>
    </w:p>
    <w:p w14:paraId="2286B9BB"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Ajánlattevő vonatkozásában: a 321/2015. (X. 30.) Korm. rendelet 17. §-a alapján az ajánlattevőnek ajánlatában nyilatkozatot kell benyújtania, hogy nem tartozik a fenti kizáró okok hatálya alá, valamint a Kbt. 62. § (1) bekezdés k) pont </w:t>
      </w:r>
      <w:proofErr w:type="spellStart"/>
      <w:r>
        <w:rPr>
          <w:rFonts w:ascii="Times New Roman" w:hAnsi="Times New Roman"/>
          <w:color w:val="336699"/>
          <w:shd w:val="clear" w:color="auto" w:fill="FFFFFF"/>
          <w:lang w:eastAsia="hu-HU"/>
        </w:rPr>
        <w:t>kb</w:t>
      </w:r>
      <w:proofErr w:type="spellEnd"/>
      <w:r>
        <w:rPr>
          <w:rFonts w:ascii="Times New Roman" w:hAnsi="Times New Roman"/>
          <w:color w:val="336699"/>
          <w:shd w:val="clear" w:color="auto" w:fill="FFFFFF"/>
          <w:lang w:eastAsia="hu-HU"/>
        </w:rPr>
        <w:t xml:space="preserve">) pontját a 8. § i) pont </w:t>
      </w:r>
      <w:proofErr w:type="spellStart"/>
      <w:r>
        <w:rPr>
          <w:rFonts w:ascii="Times New Roman" w:hAnsi="Times New Roman"/>
          <w:color w:val="336699"/>
          <w:shd w:val="clear" w:color="auto" w:fill="FFFFFF"/>
          <w:lang w:eastAsia="hu-HU"/>
        </w:rPr>
        <w:t>ib</w:t>
      </w:r>
      <w:proofErr w:type="spellEnd"/>
      <w:r>
        <w:rPr>
          <w:rFonts w:ascii="Times New Roman" w:hAnsi="Times New Roman"/>
          <w:color w:val="336699"/>
          <w:shd w:val="clear" w:color="auto" w:fill="FFFFFF"/>
          <w:lang w:eastAsia="hu-HU"/>
        </w:rPr>
        <w:t xml:space="preserve">) alpontja vagy a 10. § g) pont </w:t>
      </w:r>
      <w:proofErr w:type="spellStart"/>
      <w:r>
        <w:rPr>
          <w:rFonts w:ascii="Times New Roman" w:hAnsi="Times New Roman"/>
          <w:color w:val="336699"/>
          <w:shd w:val="clear" w:color="auto" w:fill="FFFFFF"/>
          <w:lang w:eastAsia="hu-HU"/>
        </w:rPr>
        <w:t>gb</w:t>
      </w:r>
      <w:proofErr w:type="spellEnd"/>
      <w:r>
        <w:rPr>
          <w:rFonts w:ascii="Times New Roman" w:hAnsi="Times New Roman"/>
          <w:color w:val="336699"/>
          <w:shd w:val="clear" w:color="auto" w:fill="FFFFFF"/>
          <w:lang w:eastAsia="hu-HU"/>
        </w:rPr>
        <w:t>) alpontjában foglaltak szerint kell igazolnia.</w:t>
      </w:r>
    </w:p>
    <w:p w14:paraId="2590044A"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 321/2015. (X. 30.) Korm. rendelet 17. §-a alapján ajánlatkérő elfogadja, ha az ajánlattevő a 321/2015. (X. 30.) Korm. rendelet 7. § szerinti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21015E0E"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Alvállalkozó és kapacitást nyújtót vonatkozásában: Ajánlattevő a 321/2015. (X. 30.) Korm. rendelet 17. §. (2) bekezdésében foglaltaknak megfelelően ajánlatában nyilatkozni köteles arról, hogy a szerződés teljesítéséhez nem vesz igénybe a 62. § (1) bekezdés </w:t>
      </w:r>
      <w:proofErr w:type="gramStart"/>
      <w:r>
        <w:rPr>
          <w:rFonts w:ascii="Times New Roman" w:hAnsi="Times New Roman"/>
          <w:color w:val="336699"/>
          <w:shd w:val="clear" w:color="auto" w:fill="FFFFFF"/>
          <w:lang w:eastAsia="hu-HU"/>
        </w:rPr>
        <w:t>g)-</w:t>
      </w:r>
      <w:proofErr w:type="gramEnd"/>
      <w:r>
        <w:rPr>
          <w:rFonts w:ascii="Times New Roman" w:hAnsi="Times New Roman"/>
          <w:color w:val="336699"/>
          <w:shd w:val="clear" w:color="auto" w:fill="FFFFFF"/>
          <w:lang w:eastAsia="hu-HU"/>
        </w:rPr>
        <w:t>k) és m) és q) pontjának szerinti kizáró okok hatálya alá eső alvállalkozót.</w:t>
      </w:r>
    </w:p>
    <w:p w14:paraId="4C820A63"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p>
    <w:p w14:paraId="33D566DC"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lastRenderedPageBreak/>
        <w:t>Öntisztázás: 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ajánlatában a nyilatkozatával egyidejűleg köteles benyújtani.</w:t>
      </w:r>
    </w:p>
    <w:p w14:paraId="1CD7D92B"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p>
    <w:p w14:paraId="1FB318E5" w14:textId="77777777" w:rsidR="0007176D" w:rsidRDefault="0007176D" w:rsidP="0007176D">
      <w:pPr>
        <w:spacing w:after="0" w:line="240" w:lineRule="auto"/>
        <w:ind w:left="426"/>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Pr>
          <w:rFonts w:ascii="Times New Roman" w:hAnsi="Times New Roman"/>
          <w:color w:val="336699"/>
          <w:shd w:val="clear" w:color="auto" w:fill="FFFFFF"/>
          <w:lang w:eastAsia="hu-HU"/>
        </w:rPr>
        <w:t>tartalmú</w:t>
      </w:r>
      <w:proofErr w:type="spellEnd"/>
      <w:r>
        <w:rPr>
          <w:rFonts w:ascii="Times New Roman" w:hAnsi="Times New Roman"/>
          <w:color w:val="336699"/>
          <w:shd w:val="clear" w:color="auto" w:fill="FFFFFF"/>
          <w:lang w:eastAsia="hu-HU"/>
        </w:rPr>
        <w:t xml:space="preserve"> változásbejegyzési nyilatkozatot szíveskedjenek az ajánlat részeként benyújtani (321/2015. (X. 30.) Korm. rendelet 13. §).</w:t>
      </w:r>
    </w:p>
    <w:p w14:paraId="34CECD9A" w14:textId="77777777" w:rsidR="0007176D" w:rsidRDefault="0007176D" w:rsidP="0007176D">
      <w:pPr>
        <w:spacing w:after="0" w:line="240" w:lineRule="auto"/>
        <w:ind w:left="426" w:hanging="426"/>
        <w:jc w:val="both"/>
        <w:rPr>
          <w:rFonts w:ascii="Times New Roman" w:hAnsi="Times New Roman"/>
          <w:color w:val="336699"/>
          <w:shd w:val="clear" w:color="auto" w:fill="FFFFFF"/>
          <w:lang w:eastAsia="hu-HU"/>
        </w:rPr>
      </w:pPr>
    </w:p>
    <w:p w14:paraId="7CB26090" w14:textId="77777777" w:rsidR="0007176D" w:rsidRDefault="0007176D" w:rsidP="0007176D">
      <w:pPr>
        <w:spacing w:after="0" w:line="240" w:lineRule="auto"/>
        <w:ind w:left="426"/>
        <w:jc w:val="both"/>
        <w:rPr>
          <w:rFonts w:ascii="Times New Roman" w:hAnsi="Times New Roman"/>
          <w:color w:val="336699"/>
          <w:u w:val="single"/>
          <w:shd w:val="clear" w:color="auto" w:fill="FFFFFF"/>
          <w:lang w:eastAsia="hu-HU"/>
        </w:rPr>
      </w:pPr>
      <w:r>
        <w:rPr>
          <w:rFonts w:ascii="Times New Roman" w:hAnsi="Times New Roman"/>
          <w:color w:val="336699"/>
          <w:u w:val="single"/>
          <w:shd w:val="clear" w:color="auto" w:fill="FFFFFF"/>
          <w:lang w:eastAsia="hu-HU"/>
        </w:rPr>
        <w:t>Ajánlatkérő az eljárást megindító felhívás (azaz jelen felhívás) közvetlen megküldését követő keltezésű nyilatkozatok, igazolások benyújtását fogadja el.</w:t>
      </w:r>
    </w:p>
    <w:p w14:paraId="622F696C" w14:textId="77777777" w:rsidR="0007176D" w:rsidRDefault="0007176D" w:rsidP="0007176D">
      <w:pPr>
        <w:spacing w:after="0" w:line="240" w:lineRule="auto"/>
        <w:jc w:val="both"/>
        <w:rPr>
          <w:rFonts w:ascii="Times New Roman" w:hAnsi="Times New Roman"/>
          <w:color w:val="336699"/>
        </w:rPr>
      </w:pPr>
    </w:p>
    <w:p w14:paraId="37E62491" w14:textId="77777777" w:rsidR="0007176D" w:rsidRDefault="0007176D" w:rsidP="0007176D">
      <w:pPr>
        <w:spacing w:after="0" w:line="240" w:lineRule="auto"/>
        <w:jc w:val="both"/>
        <w:rPr>
          <w:rFonts w:ascii="Times New Roman" w:hAnsi="Times New Roman"/>
          <w:color w:val="336699"/>
          <w:shd w:val="clear" w:color="auto" w:fill="FFFFFF"/>
        </w:rPr>
      </w:pPr>
      <w:r>
        <w:rPr>
          <w:rFonts w:ascii="Times New Roman" w:hAnsi="Times New Roman"/>
          <w:color w:val="336699"/>
          <w:shd w:val="clear" w:color="auto" w:fill="FFFFFF"/>
        </w:rPr>
        <w:t>Ajánlatkérő alkalmazza a Kbt. 75. § (2) bekezdésének e) pontját, azaz előírja, hogy abban az esetben, ha tárgyi közbeszerzési eljárás ajánlattételi szakaszában nem nyújtanak be az ajánlattételi határidőben legalább két ajánlatot, úgy erre való hivatkozással, úgy ajánlatkérő az eljárást eredménytelenné nyilváníthatja.</w:t>
      </w:r>
    </w:p>
    <w:p w14:paraId="00854C5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4CEDBAF"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alkalmassági követelmények, az alkalmasság megítéléséhez szükséges adatok és a megkövetelt igazolási módok</w:t>
      </w:r>
    </w:p>
    <w:p w14:paraId="5ECE8AE3"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34B3024A" w14:textId="77777777" w:rsidR="007E1E0B" w:rsidRPr="00BD0724" w:rsidRDefault="007E6835"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G</w:t>
      </w:r>
      <w:r w:rsidR="007E1E0B" w:rsidRPr="00BD0724">
        <w:rPr>
          <w:rFonts w:ascii="Times New Roman" w:hAnsi="Times New Roman" w:cs="Times New Roman"/>
          <w:b/>
          <w:bCs/>
        </w:rPr>
        <w:t xml:space="preserve">azdasági és pénzügyi </w:t>
      </w:r>
      <w:r>
        <w:rPr>
          <w:rFonts w:ascii="Times New Roman" w:hAnsi="Times New Roman" w:cs="Times New Roman"/>
          <w:b/>
          <w:bCs/>
        </w:rPr>
        <w:t>helyzetre vonatkozóan (Kbt. 65. § (1) a) pont)</w:t>
      </w:r>
    </w:p>
    <w:p w14:paraId="526BAE8B" w14:textId="77777777" w:rsidR="007E1E0B" w:rsidRPr="00BD0724" w:rsidRDefault="007E1E0B" w:rsidP="00BD0724">
      <w:pPr>
        <w:spacing w:after="0" w:line="240" w:lineRule="auto"/>
        <w:jc w:val="both"/>
        <w:rPr>
          <w:rFonts w:ascii="Times New Roman" w:hAnsi="Times New Roman" w:cs="Times New Roman"/>
          <w:color w:val="336699"/>
        </w:rPr>
      </w:pPr>
    </w:p>
    <w:p w14:paraId="0813E649" w14:textId="77777777" w:rsidR="007E1E0B" w:rsidRPr="005E2C83" w:rsidRDefault="005E2C83" w:rsidP="00BD0724">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sidR="00983B23">
        <w:rPr>
          <w:rFonts w:ascii="Times New Roman" w:hAnsi="Times New Roman" w:cs="Times New Roman"/>
          <w:color w:val="336699"/>
          <w:shd w:val="clear" w:color="auto" w:fill="FFFFFF"/>
          <w:lang w:eastAsia="hu-HU"/>
        </w:rPr>
        <w:t xml:space="preserve">gazdasági és pénzügyi </w:t>
      </w:r>
      <w:r w:rsidRPr="005E2C83">
        <w:rPr>
          <w:rFonts w:ascii="Times New Roman" w:hAnsi="Times New Roman" w:cs="Times New Roman"/>
          <w:color w:val="336699"/>
          <w:shd w:val="clear" w:color="auto" w:fill="FFFFFF"/>
          <w:lang w:eastAsia="hu-HU"/>
        </w:rPr>
        <w:t xml:space="preserve">alkalmassági követelményeket. </w:t>
      </w:r>
    </w:p>
    <w:p w14:paraId="7E76458C" w14:textId="77777777" w:rsidR="007E1E0B" w:rsidRPr="00BD0724" w:rsidRDefault="007E1E0B" w:rsidP="00BD0724">
      <w:pPr>
        <w:spacing w:after="0" w:line="240" w:lineRule="auto"/>
        <w:jc w:val="both"/>
        <w:rPr>
          <w:rFonts w:ascii="Times New Roman" w:hAnsi="Times New Roman" w:cs="Times New Roman"/>
          <w:color w:val="336699"/>
        </w:rPr>
      </w:pPr>
    </w:p>
    <w:p w14:paraId="1A57138F" w14:textId="77777777" w:rsidR="007E6835" w:rsidRPr="00BD0724" w:rsidRDefault="007E6835" w:rsidP="007E6835">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Műszaki és szakmai alkalmasságra vonatkozóan (Kbt. 65. § (1) b) pont)</w:t>
      </w:r>
    </w:p>
    <w:p w14:paraId="199606A1" w14:textId="77777777" w:rsidR="007E1E0B" w:rsidRPr="00BD0724" w:rsidRDefault="007E1E0B" w:rsidP="00BD0724">
      <w:pPr>
        <w:spacing w:after="0" w:line="240" w:lineRule="auto"/>
        <w:jc w:val="both"/>
        <w:rPr>
          <w:rFonts w:ascii="Times New Roman" w:hAnsi="Times New Roman" w:cs="Times New Roman"/>
          <w:color w:val="336699"/>
        </w:rPr>
      </w:pPr>
    </w:p>
    <w:p w14:paraId="2B891260" w14:textId="77777777" w:rsidR="00983B23" w:rsidRPr="0007176D" w:rsidRDefault="00983B23" w:rsidP="00983B23">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Pr>
          <w:rFonts w:ascii="Times New Roman" w:hAnsi="Times New Roman" w:cs="Times New Roman"/>
          <w:color w:val="336699"/>
          <w:shd w:val="clear" w:color="auto" w:fill="FFFFFF"/>
          <w:lang w:eastAsia="hu-HU"/>
        </w:rPr>
        <w:t xml:space="preserve">műszaki és szakmai </w:t>
      </w:r>
      <w:r w:rsidRPr="005E2C83">
        <w:rPr>
          <w:rFonts w:ascii="Times New Roman" w:hAnsi="Times New Roman" w:cs="Times New Roman"/>
          <w:color w:val="336699"/>
          <w:shd w:val="clear" w:color="auto" w:fill="FFFFFF"/>
          <w:lang w:eastAsia="hu-HU"/>
        </w:rPr>
        <w:t xml:space="preserve">alkalmassági </w:t>
      </w:r>
      <w:r w:rsidRPr="0007176D">
        <w:rPr>
          <w:rFonts w:ascii="Times New Roman" w:hAnsi="Times New Roman" w:cs="Times New Roman"/>
          <w:color w:val="336699"/>
          <w:shd w:val="clear" w:color="auto" w:fill="FFFFFF"/>
          <w:lang w:eastAsia="hu-HU"/>
        </w:rPr>
        <w:t xml:space="preserve">követelményeket. </w:t>
      </w:r>
    </w:p>
    <w:p w14:paraId="4492B614" w14:textId="77777777" w:rsidR="007E1E0B" w:rsidRPr="0007176D" w:rsidRDefault="007E1E0B" w:rsidP="00BD0724">
      <w:pPr>
        <w:autoSpaceDE w:val="0"/>
        <w:autoSpaceDN w:val="0"/>
        <w:adjustRightInd w:val="0"/>
        <w:spacing w:after="0" w:line="240" w:lineRule="auto"/>
        <w:jc w:val="both"/>
        <w:rPr>
          <w:rFonts w:ascii="Times New Roman" w:hAnsi="Times New Roman" w:cs="Times New Roman"/>
          <w:b/>
          <w:bCs/>
        </w:rPr>
      </w:pPr>
    </w:p>
    <w:p w14:paraId="4B6008DD" w14:textId="77777777" w:rsidR="007E1E0B" w:rsidRPr="0007176D"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07176D">
        <w:rPr>
          <w:rFonts w:ascii="Times New Roman" w:hAnsi="Times New Roman" w:cs="Times New Roman"/>
          <w:b/>
          <w:bCs/>
        </w:rPr>
        <w:t xml:space="preserve"> Nyilvántartásban való szereplés, engedély, jogosítvány vagy szervezeti, kamarai tagság</w:t>
      </w:r>
      <w:r w:rsidR="007E6835" w:rsidRPr="0007176D">
        <w:rPr>
          <w:rFonts w:ascii="Times New Roman" w:hAnsi="Times New Roman" w:cs="Times New Roman"/>
          <w:b/>
          <w:bCs/>
        </w:rPr>
        <w:t xml:space="preserve"> (Kbt. 65. § (1) c) pont)</w:t>
      </w:r>
    </w:p>
    <w:p w14:paraId="3E40D9D5" w14:textId="77777777" w:rsidR="007E1E0B" w:rsidRPr="0007176D" w:rsidRDefault="007E1E0B" w:rsidP="00BD0724">
      <w:pPr>
        <w:spacing w:after="0" w:line="240" w:lineRule="auto"/>
        <w:jc w:val="both"/>
        <w:rPr>
          <w:rFonts w:ascii="Times New Roman" w:hAnsi="Times New Roman" w:cs="Times New Roman"/>
        </w:rPr>
      </w:pPr>
    </w:p>
    <w:p w14:paraId="2A927AC8" w14:textId="77777777" w:rsidR="006C774B" w:rsidRPr="005E2C83" w:rsidRDefault="006C774B" w:rsidP="006C774B">
      <w:pPr>
        <w:suppressAutoHyphens/>
        <w:spacing w:after="0" w:line="240" w:lineRule="auto"/>
        <w:jc w:val="both"/>
        <w:rPr>
          <w:rFonts w:ascii="Times New Roman" w:hAnsi="Times New Roman" w:cs="Times New Roman"/>
          <w:color w:val="336699"/>
          <w:shd w:val="clear" w:color="auto" w:fill="FFFFFF"/>
          <w:lang w:eastAsia="hu-HU"/>
        </w:rPr>
      </w:pPr>
      <w:r w:rsidRPr="0007176D">
        <w:rPr>
          <w:rFonts w:ascii="Times New Roman" w:hAnsi="Times New Roman" w:cs="Times New Roman"/>
          <w:color w:val="336699"/>
          <w:shd w:val="clear" w:color="auto" w:fill="FFFFFF"/>
          <w:lang w:eastAsia="hu-HU"/>
        </w:rPr>
        <w:t>Ajánlatkérő a Kbt. 115. § (2) bekezdésében foglaltak szerint nem ír elő műszaki és szakmai alkalmassági követelményeket.</w:t>
      </w:r>
      <w:r w:rsidRPr="005E2C83">
        <w:rPr>
          <w:rFonts w:ascii="Times New Roman" w:hAnsi="Times New Roman" w:cs="Times New Roman"/>
          <w:color w:val="336699"/>
          <w:shd w:val="clear" w:color="auto" w:fill="FFFFFF"/>
          <w:lang w:eastAsia="hu-HU"/>
        </w:rPr>
        <w:t xml:space="preserve"> </w:t>
      </w:r>
    </w:p>
    <w:p w14:paraId="0413DE8D" w14:textId="77777777" w:rsidR="007E1E0B" w:rsidRPr="00BD0724" w:rsidRDefault="007E1E0B" w:rsidP="00BD0724">
      <w:pPr>
        <w:spacing w:after="0" w:line="240" w:lineRule="auto"/>
        <w:jc w:val="both"/>
        <w:rPr>
          <w:rFonts w:ascii="Times New Roman" w:hAnsi="Times New Roman" w:cs="Times New Roman"/>
        </w:rPr>
      </w:pPr>
    </w:p>
    <w:p w14:paraId="6113237E" w14:textId="77777777" w:rsidR="0007176D" w:rsidRDefault="0007176D" w:rsidP="0007176D">
      <w:pPr>
        <w:pStyle w:val="Listaszerbekezds"/>
        <w:numPr>
          <w:ilvl w:val="0"/>
          <w:numId w:val="43"/>
        </w:numPr>
        <w:suppressAutoHyphens/>
        <w:spacing w:after="0" w:line="240" w:lineRule="auto"/>
        <w:ind w:left="0"/>
        <w:contextualSpacing/>
        <w:jc w:val="both"/>
        <w:rPr>
          <w:rFonts w:ascii="Times New Roman" w:eastAsia="Calibri" w:hAnsi="Times New Roman"/>
          <w:b/>
        </w:rPr>
      </w:pPr>
      <w:r>
        <w:rPr>
          <w:rFonts w:ascii="Times New Roman" w:eastAsia="Calibri" w:hAnsi="Times New Roman"/>
          <w:b/>
        </w:rPr>
        <w:t>Az ajánlattételi határidő</w:t>
      </w:r>
    </w:p>
    <w:p w14:paraId="364574B6" w14:textId="77777777" w:rsidR="0007176D" w:rsidRDefault="0007176D" w:rsidP="0007176D">
      <w:pPr>
        <w:pStyle w:val="Listaszerbekezds"/>
        <w:spacing w:after="0" w:line="240" w:lineRule="auto"/>
        <w:ind w:left="567"/>
        <w:jc w:val="both"/>
        <w:rPr>
          <w:rFonts w:ascii="Times New Roman" w:eastAsia="Calibri" w:hAnsi="Times New Roman"/>
          <w:b/>
          <w:u w:val="single"/>
        </w:rPr>
      </w:pPr>
    </w:p>
    <w:p w14:paraId="219B3F17" w14:textId="06302275" w:rsidR="0007176D" w:rsidRDefault="0007176D" w:rsidP="0007176D">
      <w:pPr>
        <w:spacing w:after="0" w:line="240" w:lineRule="auto"/>
        <w:jc w:val="both"/>
        <w:rPr>
          <w:rFonts w:ascii="Times New Roman" w:hAnsi="Times New Roman"/>
          <w:b/>
          <w:color w:val="33669A"/>
          <w:u w:val="single"/>
          <w:lang w:eastAsia="hu-HU"/>
        </w:rPr>
      </w:pPr>
      <w:bookmarkStart w:id="1" w:name="_Hlk482854933"/>
      <w:r w:rsidRPr="00C55501">
        <w:rPr>
          <w:rFonts w:ascii="Times New Roman" w:hAnsi="Times New Roman"/>
          <w:b/>
          <w:color w:val="33669A"/>
          <w:u w:val="single"/>
          <w:lang w:eastAsia="hu-HU"/>
        </w:rPr>
        <w:t xml:space="preserve">2017. </w:t>
      </w:r>
      <w:r w:rsidR="00C55501" w:rsidRPr="00C55501">
        <w:rPr>
          <w:rFonts w:ascii="Times New Roman" w:hAnsi="Times New Roman"/>
          <w:b/>
          <w:color w:val="33669A"/>
          <w:u w:val="single"/>
          <w:lang w:eastAsia="hu-HU"/>
        </w:rPr>
        <w:t>szeptember 06.</w:t>
      </w:r>
      <w:r w:rsidRPr="00C55501">
        <w:rPr>
          <w:rFonts w:ascii="Times New Roman" w:hAnsi="Times New Roman"/>
          <w:b/>
          <w:color w:val="33669A"/>
          <w:u w:val="single"/>
          <w:lang w:eastAsia="hu-HU"/>
        </w:rPr>
        <w:t xml:space="preserve"> 10:00 óra</w:t>
      </w:r>
    </w:p>
    <w:bookmarkEnd w:id="1"/>
    <w:p w14:paraId="5BD00815" w14:textId="77777777" w:rsidR="0007176D" w:rsidRDefault="0007176D" w:rsidP="0007176D">
      <w:pPr>
        <w:pStyle w:val="Listaszerbekezds"/>
        <w:spacing w:after="0" w:line="240" w:lineRule="auto"/>
        <w:ind w:left="567"/>
        <w:jc w:val="both"/>
        <w:rPr>
          <w:rFonts w:ascii="Times New Roman" w:eastAsia="Calibri" w:hAnsi="Times New Roman"/>
          <w:b/>
        </w:rPr>
      </w:pPr>
    </w:p>
    <w:p w14:paraId="56D2E658" w14:textId="77777777" w:rsidR="0007176D" w:rsidRDefault="0007176D" w:rsidP="0007176D">
      <w:pPr>
        <w:pStyle w:val="Listaszerbekezds"/>
        <w:numPr>
          <w:ilvl w:val="0"/>
          <w:numId w:val="43"/>
        </w:numPr>
        <w:suppressAutoHyphens/>
        <w:spacing w:after="0" w:line="240" w:lineRule="auto"/>
        <w:ind w:left="0"/>
        <w:contextualSpacing/>
        <w:jc w:val="both"/>
        <w:rPr>
          <w:rFonts w:ascii="Times New Roman" w:eastAsia="Calibri" w:hAnsi="Times New Roman"/>
          <w:b/>
        </w:rPr>
      </w:pPr>
      <w:r>
        <w:rPr>
          <w:rFonts w:ascii="Times New Roman" w:eastAsia="Calibri" w:hAnsi="Times New Roman"/>
          <w:b/>
        </w:rPr>
        <w:t>Az ajánlat(ok) benyújtásának címe és módja:</w:t>
      </w:r>
    </w:p>
    <w:p w14:paraId="73DB9A34" w14:textId="77777777" w:rsidR="0007176D" w:rsidRDefault="0007176D" w:rsidP="0007176D">
      <w:pPr>
        <w:spacing w:after="0" w:line="240" w:lineRule="auto"/>
        <w:ind w:left="567"/>
        <w:jc w:val="both"/>
        <w:rPr>
          <w:rFonts w:ascii="Times New Roman" w:hAnsi="Times New Roman"/>
          <w:color w:val="336699"/>
          <w:highlight w:val="yellow"/>
          <w:shd w:val="clear" w:color="auto" w:fill="FFFFFF"/>
          <w:lang w:eastAsia="hu-HU"/>
        </w:rPr>
      </w:pPr>
    </w:p>
    <w:p w14:paraId="4AB7ADBB"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Az ajánlatok benyújthatók postai úton, illetőleg személyesen:</w:t>
      </w:r>
    </w:p>
    <w:p w14:paraId="0390CE0E" w14:textId="77777777" w:rsidR="0007176D" w:rsidRPr="00CD6EE9" w:rsidRDefault="0007176D" w:rsidP="0007176D">
      <w:pPr>
        <w:spacing w:after="0" w:line="240" w:lineRule="auto"/>
        <w:jc w:val="both"/>
        <w:rPr>
          <w:rFonts w:ascii="Times New Roman" w:hAnsi="Times New Roman"/>
          <w:b/>
          <w:color w:val="336699"/>
          <w:shd w:val="clear" w:color="auto" w:fill="FFFFFF"/>
          <w:lang w:eastAsia="hu-HU"/>
        </w:rPr>
      </w:pPr>
      <w:r w:rsidRPr="00CD6EE9">
        <w:rPr>
          <w:rFonts w:ascii="Times New Roman" w:hAnsi="Times New Roman"/>
          <w:b/>
          <w:color w:val="336699"/>
          <w:shd w:val="clear" w:color="auto" w:fill="FFFFFF"/>
          <w:lang w:eastAsia="hu-HU"/>
        </w:rPr>
        <w:t>Arzano Management Kft.</w:t>
      </w:r>
    </w:p>
    <w:p w14:paraId="653DB0DF" w14:textId="77777777" w:rsidR="0007176D" w:rsidRPr="00CD6EE9" w:rsidRDefault="0007176D" w:rsidP="0007176D">
      <w:pPr>
        <w:spacing w:after="0" w:line="240" w:lineRule="auto"/>
        <w:jc w:val="both"/>
        <w:rPr>
          <w:rFonts w:ascii="Times New Roman" w:hAnsi="Times New Roman"/>
          <w:b/>
          <w:color w:val="336699"/>
          <w:shd w:val="clear" w:color="auto" w:fill="FFFFFF"/>
          <w:lang w:eastAsia="hu-HU"/>
        </w:rPr>
      </w:pPr>
      <w:r w:rsidRPr="00CD6EE9">
        <w:rPr>
          <w:rFonts w:ascii="Times New Roman" w:hAnsi="Times New Roman"/>
          <w:b/>
          <w:color w:val="336699"/>
          <w:shd w:val="clear" w:color="auto" w:fill="FFFFFF"/>
          <w:lang w:eastAsia="hu-HU"/>
        </w:rPr>
        <w:lastRenderedPageBreak/>
        <w:t>1036 Budapest, Viador utca 3. Fszt. 2.</w:t>
      </w:r>
      <w:r>
        <w:rPr>
          <w:rFonts w:ascii="Times New Roman" w:hAnsi="Times New Roman"/>
          <w:b/>
          <w:color w:val="336699"/>
          <w:shd w:val="clear" w:color="auto" w:fill="FFFFFF"/>
          <w:lang w:eastAsia="hu-HU"/>
        </w:rPr>
        <w:t xml:space="preserve"> Kapucsengő: 2. </w:t>
      </w:r>
    </w:p>
    <w:p w14:paraId="0AB74749" w14:textId="475F003C"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Személyes benyújtás esetén </w:t>
      </w:r>
      <w:r>
        <w:rPr>
          <w:rFonts w:ascii="Times New Roman" w:hAnsi="Times New Roman"/>
          <w:b/>
          <w:color w:val="336699"/>
          <w:shd w:val="clear" w:color="auto" w:fill="FFFFFF"/>
          <w:lang w:eastAsia="hu-HU"/>
        </w:rPr>
        <w:t>hétfőtől – csütörtökig</w:t>
      </w:r>
      <w:r>
        <w:rPr>
          <w:rFonts w:ascii="Times New Roman" w:hAnsi="Times New Roman"/>
          <w:color w:val="336699"/>
          <w:shd w:val="clear" w:color="auto" w:fill="FFFFFF"/>
          <w:lang w:eastAsia="hu-HU"/>
        </w:rPr>
        <w:t xml:space="preserve"> munkanapokon: 10:00 és 16 óra között, az ajánlattételi határidő lejártának a napján pedig az ajánlattételi határidő lejártáig. </w:t>
      </w:r>
    </w:p>
    <w:p w14:paraId="3436810E" w14:textId="77777777" w:rsidR="0007176D" w:rsidRDefault="0007176D" w:rsidP="0007176D">
      <w:pPr>
        <w:spacing w:after="0" w:line="240" w:lineRule="auto"/>
        <w:jc w:val="both"/>
        <w:rPr>
          <w:rFonts w:ascii="Times New Roman" w:hAnsi="Times New Roman"/>
          <w:color w:val="336699"/>
          <w:shd w:val="clear" w:color="auto" w:fill="FFFFFF"/>
          <w:lang w:eastAsia="hu-HU"/>
        </w:rPr>
      </w:pPr>
    </w:p>
    <w:p w14:paraId="2A01BF25"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 hiányos vagy hibás felirattal, címzéssel ellátott küldemények elirányításáért, idő előtti felbontásáért Ajánlatkérő felelősséget nem vállal. Postán, vagy futárszolgálat útján történő benyújtás esetén az ajánlatnak az ajánlattételi határidő lejártát megelőzően be kell érkeznie a benyújtási címre, az ebből eredő kézbesítési kockázatokat Ajánlattevő viseli.</w:t>
      </w:r>
    </w:p>
    <w:p w14:paraId="200EA5BE"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Ajánlatkérő csak az előírt határidőig a megjelölt helyre leadott ajánlatokat tudja értékelni. Az ajánlatok személyesen történő leadásakor az ajánlatot átadó személy köteles aláírásával az átvételi elismervényt ellátni.</w:t>
      </w:r>
    </w:p>
    <w:p w14:paraId="6CF91F72"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Az ajánlatok benyújtásakor az átadásához szükséges időtartamot is vegyék figyelembe. Az ebből eredő bárminemű késedelemért ajánlatkérő felelősséget nem vállal.</w:t>
      </w:r>
    </w:p>
    <w:p w14:paraId="2C3845D0" w14:textId="77777777" w:rsidR="0007176D" w:rsidRDefault="0007176D" w:rsidP="0007176D">
      <w:pPr>
        <w:spacing w:after="0" w:line="240" w:lineRule="auto"/>
        <w:jc w:val="both"/>
        <w:rPr>
          <w:rFonts w:ascii="Times New Roman" w:hAnsi="Times New Roman"/>
          <w:color w:val="336699"/>
          <w:shd w:val="clear" w:color="auto" w:fill="FFFFFF"/>
          <w:lang w:eastAsia="hu-HU"/>
        </w:rPr>
      </w:pPr>
    </w:p>
    <w:p w14:paraId="05DAF789" w14:textId="77777777" w:rsidR="0007176D" w:rsidRDefault="0007176D" w:rsidP="0007176D">
      <w:pPr>
        <w:pStyle w:val="Listaszerbekezds"/>
        <w:numPr>
          <w:ilvl w:val="0"/>
          <w:numId w:val="43"/>
        </w:numPr>
        <w:suppressAutoHyphens/>
        <w:spacing w:after="0" w:line="240" w:lineRule="auto"/>
        <w:ind w:left="0"/>
        <w:contextualSpacing/>
        <w:jc w:val="both"/>
        <w:rPr>
          <w:rFonts w:ascii="Times New Roman" w:hAnsi="Times New Roman"/>
          <w:b/>
          <w:bCs/>
        </w:rPr>
      </w:pPr>
      <w:r>
        <w:rPr>
          <w:rFonts w:ascii="Times New Roman" w:hAnsi="Times New Roman"/>
          <w:b/>
          <w:bCs/>
        </w:rPr>
        <w:t>Az ajánlattétel nyelve (nyelvei), annak feltüntetése, hogy a magyar nyelven kívül más nyelven is benyújtható-e az ajánlat</w:t>
      </w:r>
    </w:p>
    <w:p w14:paraId="3C56F45F" w14:textId="77777777" w:rsidR="0007176D" w:rsidRDefault="0007176D" w:rsidP="0007176D">
      <w:pPr>
        <w:pStyle w:val="Listaszerbekezds"/>
        <w:spacing w:after="0" w:line="240" w:lineRule="auto"/>
        <w:ind w:left="0"/>
        <w:jc w:val="both"/>
        <w:rPr>
          <w:rFonts w:ascii="Times New Roman" w:hAnsi="Times New Roman"/>
          <w:b/>
          <w:bCs/>
        </w:rPr>
      </w:pPr>
    </w:p>
    <w:p w14:paraId="6EE9C3CA"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Az ajánlatok nyelve a magyar nyelv. Az eljárás során mindennemű közlés magyar nyelven történik, kommunikáció semmilyen más nyelven nem fogadható el. A Kbt. 47. § (2) bekezdése alapján az idegen nyelvű iratokat felelős magyar fordításban is csatolni kell az ajánlatban.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14:paraId="19091013" w14:textId="77777777" w:rsidR="0007176D" w:rsidRDefault="0007176D" w:rsidP="0007176D">
      <w:pPr>
        <w:spacing w:after="0" w:line="240" w:lineRule="auto"/>
        <w:jc w:val="both"/>
        <w:rPr>
          <w:rFonts w:ascii="Times New Roman" w:hAnsi="Times New Roman"/>
        </w:rPr>
      </w:pPr>
    </w:p>
    <w:p w14:paraId="0BBA6DC4" w14:textId="77777777" w:rsidR="0007176D" w:rsidRDefault="0007176D" w:rsidP="0007176D">
      <w:pPr>
        <w:pStyle w:val="Listaszerbekezds"/>
        <w:numPr>
          <w:ilvl w:val="0"/>
          <w:numId w:val="43"/>
        </w:numPr>
        <w:suppressAutoHyphens/>
        <w:spacing w:after="0" w:line="240" w:lineRule="auto"/>
        <w:ind w:left="0"/>
        <w:contextualSpacing/>
        <w:jc w:val="both"/>
        <w:rPr>
          <w:rFonts w:ascii="Times New Roman" w:hAnsi="Times New Roman"/>
          <w:b/>
          <w:bCs/>
        </w:rPr>
      </w:pPr>
      <w:r>
        <w:rPr>
          <w:rFonts w:ascii="Times New Roman" w:hAnsi="Times New Roman"/>
          <w:b/>
          <w:bCs/>
        </w:rPr>
        <w:t>Ajánlatok felbontásának ideje és – amennyiben nem elektronikusan történik – helye, az ajánlatok felbontásán jelenlétre jogosultak meghatározása</w:t>
      </w:r>
    </w:p>
    <w:p w14:paraId="0A11A8E9" w14:textId="77777777" w:rsidR="0007176D" w:rsidRDefault="0007176D" w:rsidP="0007176D">
      <w:pPr>
        <w:pStyle w:val="Listaszerbekezds"/>
        <w:spacing w:after="0" w:line="240" w:lineRule="auto"/>
        <w:ind w:left="567"/>
        <w:jc w:val="both"/>
        <w:rPr>
          <w:rFonts w:ascii="Times New Roman" w:eastAsia="Calibri" w:hAnsi="Times New Roman"/>
          <w:b/>
        </w:rPr>
      </w:pPr>
    </w:p>
    <w:p w14:paraId="6289A8AB"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Helye: Arzano Management Kft.</w:t>
      </w:r>
    </w:p>
    <w:p w14:paraId="56188089" w14:textId="77777777" w:rsidR="0007176D" w:rsidRPr="00CD6EE9" w:rsidRDefault="0007176D" w:rsidP="0007176D">
      <w:pPr>
        <w:spacing w:after="0" w:line="240" w:lineRule="auto"/>
        <w:jc w:val="both"/>
        <w:rPr>
          <w:rFonts w:ascii="Times New Roman" w:hAnsi="Times New Roman"/>
          <w:b/>
          <w:color w:val="336699"/>
          <w:shd w:val="clear" w:color="auto" w:fill="FFFFFF"/>
          <w:lang w:eastAsia="hu-HU"/>
        </w:rPr>
      </w:pPr>
      <w:r w:rsidRPr="00CD6EE9">
        <w:rPr>
          <w:rFonts w:ascii="Times New Roman" w:hAnsi="Times New Roman"/>
          <w:b/>
          <w:color w:val="336699"/>
          <w:shd w:val="clear" w:color="auto" w:fill="FFFFFF"/>
          <w:lang w:eastAsia="hu-HU"/>
        </w:rPr>
        <w:t>1036 Budapest, Viador utca 3. Fszt. 2.</w:t>
      </w:r>
    </w:p>
    <w:p w14:paraId="0507EE80"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Ideje: ajánlattételi határidő lejártának időpontjában. </w:t>
      </w:r>
    </w:p>
    <w:p w14:paraId="1C55591A" w14:textId="77777777" w:rsidR="0007176D" w:rsidRDefault="0007176D" w:rsidP="0007176D">
      <w:pPr>
        <w:spacing w:after="0" w:line="240" w:lineRule="auto"/>
        <w:jc w:val="both"/>
        <w:rPr>
          <w:rFonts w:ascii="Times New Roman" w:hAnsi="Times New Roman"/>
          <w:color w:val="336699"/>
          <w:shd w:val="clear" w:color="auto" w:fill="FFFFFF"/>
          <w:lang w:eastAsia="hu-HU"/>
        </w:rPr>
      </w:pPr>
    </w:p>
    <w:p w14:paraId="1148018E"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Ajánlatkérő felhívja a figyelmet, hogy az ajánlattételi határidő lejártát a http://www.pontosido.hu weboldal „Pontos idő Budapest” adatai alapján állapítja meg. 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14:paraId="12706687" w14:textId="77777777" w:rsidR="0007176D" w:rsidRDefault="0007176D" w:rsidP="0007176D">
      <w:pPr>
        <w:spacing w:after="0" w:line="240" w:lineRule="auto"/>
        <w:jc w:val="both"/>
        <w:rPr>
          <w:rFonts w:ascii="Times New Roman" w:hAnsi="Times New Roman"/>
          <w:color w:val="336699"/>
          <w:shd w:val="clear" w:color="auto" w:fill="FFFFFF"/>
          <w:lang w:eastAsia="hu-HU"/>
        </w:rPr>
      </w:pPr>
    </w:p>
    <w:p w14:paraId="7D19F685"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Az ajánlatok felbontásán jelenlétre jogosultak: a Kbt. 68. § (3) bekezdés szerinti személyek lehetnek jelen. Az ajánlattevők a bontásra külön meghívót nem kapnak, jelen felhívás szolgál a bontási eljáráson való részvétel meghívójaként.</w:t>
      </w:r>
    </w:p>
    <w:p w14:paraId="68135655" w14:textId="77777777" w:rsidR="0007176D" w:rsidRDefault="0007176D" w:rsidP="0007176D">
      <w:pPr>
        <w:spacing w:after="0" w:line="240" w:lineRule="auto"/>
        <w:jc w:val="both"/>
        <w:rPr>
          <w:rFonts w:ascii="Times New Roman" w:hAnsi="Times New Roman"/>
        </w:rPr>
      </w:pPr>
    </w:p>
    <w:p w14:paraId="48E3EB32" w14:textId="77777777" w:rsidR="0007176D" w:rsidRDefault="0007176D" w:rsidP="0007176D">
      <w:pPr>
        <w:pStyle w:val="Listaszerbekezds"/>
        <w:numPr>
          <w:ilvl w:val="0"/>
          <w:numId w:val="43"/>
        </w:numPr>
        <w:suppressAutoHyphens/>
        <w:spacing w:after="0" w:line="240" w:lineRule="auto"/>
        <w:ind w:left="0"/>
        <w:contextualSpacing/>
        <w:jc w:val="both"/>
        <w:rPr>
          <w:rFonts w:ascii="Times New Roman" w:hAnsi="Times New Roman"/>
          <w:b/>
          <w:bCs/>
        </w:rPr>
      </w:pPr>
      <w:r>
        <w:rPr>
          <w:rFonts w:ascii="Times New Roman" w:hAnsi="Times New Roman"/>
          <w:b/>
          <w:bCs/>
        </w:rPr>
        <w:t>Az ajánlati kötöttség minimális időtartama</w:t>
      </w:r>
    </w:p>
    <w:p w14:paraId="6AC2C1B7" w14:textId="77777777" w:rsidR="0007176D" w:rsidRDefault="0007176D" w:rsidP="0007176D">
      <w:pPr>
        <w:pStyle w:val="Listaszerbekezds"/>
        <w:spacing w:after="0" w:line="240" w:lineRule="auto"/>
        <w:ind w:left="0"/>
        <w:jc w:val="both"/>
        <w:rPr>
          <w:rFonts w:ascii="Times New Roman" w:hAnsi="Times New Roman"/>
          <w:b/>
          <w:bCs/>
        </w:rPr>
      </w:pPr>
    </w:p>
    <w:p w14:paraId="4C8E808B" w14:textId="77777777" w:rsidR="0007176D" w:rsidRDefault="0007176D" w:rsidP="0007176D">
      <w:pPr>
        <w:spacing w:after="0" w:line="240" w:lineRule="auto"/>
        <w:jc w:val="both"/>
        <w:rPr>
          <w:rFonts w:ascii="Times New Roman" w:hAnsi="Times New Roman"/>
          <w:color w:val="336699"/>
          <w:shd w:val="clear" w:color="auto" w:fill="FFFFFF"/>
          <w:lang w:eastAsia="hu-HU"/>
        </w:rPr>
      </w:pPr>
      <w:r>
        <w:rPr>
          <w:rFonts w:ascii="Times New Roman" w:hAnsi="Times New Roman"/>
          <w:color w:val="336699"/>
          <w:shd w:val="clear" w:color="auto" w:fill="FFFFFF"/>
          <w:lang w:eastAsia="hu-HU"/>
        </w:rPr>
        <w:t xml:space="preserve">60 nap </w:t>
      </w:r>
    </w:p>
    <w:p w14:paraId="042E7850"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5CA497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biztosíték előírására, valamint a szerződésben megkövetelt biztosítékokra vonatkozó információ</w:t>
      </w:r>
    </w:p>
    <w:p w14:paraId="3C702641" w14:textId="77777777" w:rsidR="007E1E0B" w:rsidRPr="00BD0724" w:rsidRDefault="007E1E0B" w:rsidP="00BD0724">
      <w:pPr>
        <w:spacing w:after="0" w:line="240" w:lineRule="auto"/>
        <w:jc w:val="both"/>
        <w:rPr>
          <w:rFonts w:ascii="Times New Roman" w:hAnsi="Times New Roman" w:cs="Times New Roman"/>
        </w:rPr>
      </w:pPr>
    </w:p>
    <w:p w14:paraId="357859EA" w14:textId="77777777" w:rsidR="007E1E0B" w:rsidRPr="00992FFB"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Ajánlati biztosíték: ajánlatkérő nem köti biztosíték nyújtásához az ajánlattételt.</w:t>
      </w:r>
    </w:p>
    <w:p w14:paraId="651E38BA"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 szerződést biztosító mellékkötelezettségek/szerződést megerősítő biztosítékok</w:t>
      </w:r>
      <w:r w:rsidRPr="00BD0724">
        <w:rPr>
          <w:rFonts w:ascii="Times New Roman" w:hAnsi="Times New Roman" w:cs="Times New Roman"/>
          <w:color w:val="336699"/>
          <w:shd w:val="clear" w:color="auto" w:fill="FFFFFF"/>
          <w:lang w:eastAsia="hu-HU"/>
        </w:rPr>
        <w:t xml:space="preserve"> részletes szabályait az ajánlattételi dokumentáció részeként a szerződéstervezet tartalmazza.</w:t>
      </w:r>
    </w:p>
    <w:p w14:paraId="537325CA"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037D97A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teljesítésére vonatkoznak különleges feltételek</w:t>
      </w:r>
    </w:p>
    <w:p w14:paraId="042F3F9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3A6D1CE"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Nem vonatkoznak különleges feltételek. </w:t>
      </w:r>
    </w:p>
    <w:p w14:paraId="51CB98C9" w14:textId="77777777" w:rsidR="007E1E0B" w:rsidRPr="00BD0724" w:rsidRDefault="007E1E0B" w:rsidP="00BD0724">
      <w:pPr>
        <w:spacing w:after="0" w:line="240" w:lineRule="auto"/>
        <w:jc w:val="both"/>
        <w:rPr>
          <w:rFonts w:ascii="Times New Roman" w:hAnsi="Times New Roman" w:cs="Times New Roman"/>
        </w:rPr>
      </w:pPr>
    </w:p>
    <w:p w14:paraId="0AB145C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Európai Unióból származó forrásból támogatott közbeszerzés esetén az érintett projektre (programra) vonatkozó adatok</w:t>
      </w:r>
    </w:p>
    <w:p w14:paraId="4DCE3583"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484EBCD3" w14:textId="77777777" w:rsidR="0007176D" w:rsidRDefault="0007176D" w:rsidP="0007176D">
      <w:pPr>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Európai Unió által támogatott. </w:t>
      </w:r>
    </w:p>
    <w:p w14:paraId="6A4EDCB4" w14:textId="7C98C609" w:rsidR="0007176D" w:rsidRPr="0007176D" w:rsidRDefault="0007176D" w:rsidP="0007176D">
      <w:pPr>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Projekt megnevezése és azonosító száma: Hold úti óvoda újjáépítése, </w:t>
      </w:r>
      <w:r w:rsidRPr="0007176D">
        <w:rPr>
          <w:rFonts w:ascii="Times New Roman" w:hAnsi="Times New Roman" w:cs="Times New Roman"/>
          <w:color w:val="336699"/>
          <w:shd w:val="clear" w:color="auto" w:fill="FFFFFF"/>
          <w:lang w:eastAsia="hu-HU"/>
        </w:rPr>
        <w:t xml:space="preserve">TOP-6.2.1-15-SL1-2016-00002 </w:t>
      </w:r>
    </w:p>
    <w:p w14:paraId="5E72846B" w14:textId="77777777" w:rsidR="0007176D" w:rsidRPr="00BD0724" w:rsidRDefault="0007176D" w:rsidP="00BD0724">
      <w:pPr>
        <w:spacing w:after="0" w:line="240" w:lineRule="auto"/>
        <w:jc w:val="both"/>
        <w:rPr>
          <w:rFonts w:ascii="Times New Roman" w:hAnsi="Times New Roman" w:cs="Times New Roman"/>
          <w:color w:val="336699"/>
          <w:shd w:val="clear" w:color="auto" w:fill="FFFFFF"/>
          <w:lang w:eastAsia="hu-HU"/>
        </w:rPr>
      </w:pPr>
    </w:p>
    <w:p w14:paraId="274E7878"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08706E56" w14:textId="1060CA60" w:rsidR="007E1E0B"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Egyéb feltételek</w:t>
      </w:r>
    </w:p>
    <w:p w14:paraId="208C4D45" w14:textId="77777777" w:rsidR="00FE33BA" w:rsidRPr="00BD0724" w:rsidRDefault="00FE33BA" w:rsidP="00FE33BA">
      <w:pPr>
        <w:pStyle w:val="Listaszerbekezds"/>
        <w:spacing w:after="0" w:line="240" w:lineRule="auto"/>
        <w:ind w:left="0"/>
        <w:jc w:val="both"/>
        <w:rPr>
          <w:rFonts w:ascii="Times New Roman" w:hAnsi="Times New Roman" w:cs="Times New Roman"/>
          <w:b/>
          <w:bCs/>
        </w:rPr>
      </w:pPr>
    </w:p>
    <w:p w14:paraId="417D227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ajánlatban meg kell jelölni </w:t>
      </w:r>
    </w:p>
    <w:p w14:paraId="78A0E7C1" w14:textId="77777777" w:rsidR="00FE33BA" w:rsidRPr="00C40523" w:rsidRDefault="00FE33BA" w:rsidP="00FE33B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 közbeszerzésnek azt a részét (részeit), amelynek teljesítéséhez az ajánlattevő alvállalkozót kíván igénybe venni,</w:t>
      </w:r>
    </w:p>
    <w:p w14:paraId="4FE7C8DB" w14:textId="77777777" w:rsidR="00FE33BA" w:rsidRPr="00C40523" w:rsidRDefault="00FE33BA" w:rsidP="00FE33B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u w:val="single"/>
        </w:rPr>
      </w:pPr>
      <w:r w:rsidRPr="00C40523">
        <w:rPr>
          <w:rFonts w:ascii="Times New Roman" w:hAnsi="Times New Roman" w:cs="Times New Roman"/>
        </w:rPr>
        <w:t xml:space="preserve">az ezen részek tekintetében igénybe venni kívánt és az ajánlat vagy a részvételi jelentkezés benyújtásakor már ismert alvállalkozókat. </w:t>
      </w:r>
      <w:r w:rsidRPr="00C40523">
        <w:rPr>
          <w:rFonts w:ascii="Times New Roman" w:hAnsi="Times New Roman" w:cs="Times New Roman"/>
          <w:i/>
          <w:iCs/>
        </w:rPr>
        <w:t>(Kbt. 66. § (6) bekezdés a) – b) pontjai szerint)</w:t>
      </w:r>
      <w:r w:rsidRPr="00C40523">
        <w:rPr>
          <w:rFonts w:ascii="Times New Roman" w:hAnsi="Times New Roman" w:cs="Times New Roman"/>
        </w:rPr>
        <w:t xml:space="preserve">. </w:t>
      </w:r>
      <w:r w:rsidRPr="00C40523">
        <w:rPr>
          <w:rFonts w:ascii="Times New Roman" w:hAnsi="Times New Roman" w:cs="Times New Roman"/>
          <w:u w:val="single"/>
        </w:rPr>
        <w:t xml:space="preserve">A nemleges nyilatkozatot is csatolni kell. </w:t>
      </w:r>
    </w:p>
    <w:p w14:paraId="0A114936" w14:textId="77777777" w:rsidR="00FE33BA" w:rsidRPr="00C40523" w:rsidRDefault="00FE33BA" w:rsidP="00FE33BA">
      <w:pPr>
        <w:pStyle w:val="Listaszerbekezds"/>
        <w:autoSpaceDE w:val="0"/>
        <w:autoSpaceDN w:val="0"/>
        <w:adjustRightInd w:val="0"/>
        <w:spacing w:after="0" w:line="240" w:lineRule="auto"/>
        <w:ind w:left="924"/>
        <w:jc w:val="both"/>
        <w:rPr>
          <w:rFonts w:ascii="Times New Roman" w:hAnsi="Times New Roman" w:cs="Times New Roman"/>
        </w:rPr>
      </w:pPr>
    </w:p>
    <w:p w14:paraId="5432535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ajánlatnak tartalmaznia kell az ajánlattevő kifejezett nyilatkozatát az ajánlattételi felhívás feltételeire, a szerződés megkötésére és teljesítésére, valamint a kért ellenszolgáltatásra vonatkozóan </w:t>
      </w:r>
      <w:r w:rsidRPr="00C40523">
        <w:rPr>
          <w:rFonts w:ascii="Times New Roman" w:hAnsi="Times New Roman" w:cs="Times New Roman"/>
          <w:u w:val="single"/>
        </w:rPr>
        <w:t>eredeti aláírt</w:t>
      </w:r>
      <w:r w:rsidRPr="00C40523">
        <w:rPr>
          <w:rFonts w:ascii="Times New Roman" w:hAnsi="Times New Roman" w:cs="Times New Roman"/>
        </w:rPr>
        <w:t xml:space="preserve"> példányban. </w:t>
      </w:r>
      <w:r w:rsidRPr="00C40523">
        <w:rPr>
          <w:rFonts w:ascii="Times New Roman" w:hAnsi="Times New Roman" w:cs="Times New Roman"/>
          <w:i/>
          <w:iCs/>
        </w:rPr>
        <w:t>(Kbt. 66. § (2) bekezdés szerint)</w:t>
      </w:r>
    </w:p>
    <w:p w14:paraId="29B314D5"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5632F10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i/>
          <w:iCs/>
        </w:rPr>
      </w:pPr>
      <w:r w:rsidRPr="00C40523">
        <w:rPr>
          <w:rFonts w:ascii="Times New Roman" w:hAnsi="Times New Roman" w:cs="Times New Roman"/>
        </w:rPr>
        <w:t xml:space="preserve">Az ajánlatban az ajánlattevőnek az egyéb előírt dokumentumok benyújtása mellett nyilatkoznia kell arról, hogy a kis- és középvállalkozásokról, fejlődésük támogatásáról szóló törvény szerint </w:t>
      </w:r>
      <w:proofErr w:type="spellStart"/>
      <w:r w:rsidRPr="00C40523">
        <w:rPr>
          <w:rFonts w:ascii="Times New Roman" w:hAnsi="Times New Roman" w:cs="Times New Roman"/>
        </w:rPr>
        <w:t>mikro</w:t>
      </w:r>
      <w:proofErr w:type="spellEnd"/>
      <w:r w:rsidRPr="00C40523">
        <w:rPr>
          <w:rFonts w:ascii="Times New Roman" w:hAnsi="Times New Roman" w:cs="Times New Roman"/>
        </w:rPr>
        <w:t xml:space="preserve">-, kis- vagy középvállalkozásnak minősül-e. </w:t>
      </w:r>
      <w:r w:rsidRPr="00C40523">
        <w:rPr>
          <w:rFonts w:ascii="Times New Roman" w:hAnsi="Times New Roman" w:cs="Times New Roman"/>
          <w:i/>
          <w:iCs/>
        </w:rPr>
        <w:t>(Kbt. 66. § (4) bekezdés szerint)</w:t>
      </w:r>
    </w:p>
    <w:p w14:paraId="7B5504C9" w14:textId="77777777" w:rsidR="00FE33BA" w:rsidRPr="00C40523" w:rsidRDefault="00FE33BA" w:rsidP="00FE33BA">
      <w:pPr>
        <w:pStyle w:val="Listaszerbekezds"/>
        <w:spacing w:after="0" w:line="240" w:lineRule="auto"/>
        <w:ind w:left="284" w:hanging="851"/>
        <w:rPr>
          <w:rFonts w:ascii="Times New Roman" w:hAnsi="Times New Roman" w:cs="Times New Roman"/>
          <w:i/>
          <w:iCs/>
        </w:rPr>
      </w:pPr>
    </w:p>
    <w:p w14:paraId="2ECA60F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ajánlatnak felolvasólapot kell tartalmaznia, amely feltünteti a Kbt. 68. § (4) bekezdés szerinti információkat.</w:t>
      </w:r>
    </w:p>
    <w:p w14:paraId="24F70700" w14:textId="77777777" w:rsidR="00FE33BA" w:rsidRPr="00C40523" w:rsidRDefault="00FE33BA" w:rsidP="00FE33BA">
      <w:pPr>
        <w:pStyle w:val="Listaszerbekezds"/>
        <w:spacing w:after="0" w:line="240" w:lineRule="auto"/>
        <w:rPr>
          <w:rFonts w:ascii="Times New Roman" w:hAnsi="Times New Roman" w:cs="Times New Roman"/>
        </w:rPr>
      </w:pPr>
    </w:p>
    <w:p w14:paraId="33D45CF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ajánlathoz csatolni kell: </w:t>
      </w:r>
    </w:p>
    <w:p w14:paraId="74FF8B5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az ajánlatot aláíró(k), kötelezettségvállalásra jogosult(</w:t>
      </w:r>
      <w:proofErr w:type="spellStart"/>
      <w:r w:rsidRPr="00C40523">
        <w:rPr>
          <w:rFonts w:ascii="Times New Roman" w:hAnsi="Times New Roman" w:cs="Times New Roman"/>
        </w:rPr>
        <w:t>ak</w:t>
      </w:r>
      <w:proofErr w:type="spellEnd"/>
      <w:r w:rsidRPr="00C40523">
        <w:rPr>
          <w:rFonts w:ascii="Times New Roman" w:hAnsi="Times New Roman" w:cs="Times New Roman"/>
        </w:rPr>
        <w:t>) aláírása hitelességének megállapítása érdekében a cégjegyzésre jogosult ajánlattevő, közös ajánlat esetén ajánlattevők, ill. alvállalkozó és kapacitást nyújtó szervezet aláírási címpéldányát vagy a 2006. évi V. törvény (</w:t>
      </w:r>
      <w:proofErr w:type="spellStart"/>
      <w:r w:rsidRPr="00C40523">
        <w:rPr>
          <w:rFonts w:ascii="Times New Roman" w:hAnsi="Times New Roman" w:cs="Times New Roman"/>
        </w:rPr>
        <w:t>Ctv</w:t>
      </w:r>
      <w:proofErr w:type="spellEnd"/>
      <w:r w:rsidRPr="00C40523">
        <w:rPr>
          <w:rFonts w:ascii="Times New Roman" w:hAnsi="Times New Roman" w:cs="Times New Roman"/>
        </w:rPr>
        <w:t>.) 9. § (1) bekezdése szerinti aláírás mintáját;</w:t>
      </w:r>
    </w:p>
    <w:p w14:paraId="0A92062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1F034683"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amennyiben ajánlattevő kapacitást biztosító szervezetre támaszkodik, úgy csatolni kell az </w:t>
      </w:r>
      <w:proofErr w:type="gramStart"/>
      <w:r w:rsidRPr="00C40523">
        <w:rPr>
          <w:rFonts w:ascii="Times New Roman" w:hAnsi="Times New Roman" w:cs="Times New Roman"/>
        </w:rPr>
        <w:t>Ajánlattevő</w:t>
      </w:r>
      <w:proofErr w:type="gramEnd"/>
      <w:r w:rsidRPr="00C40523">
        <w:rPr>
          <w:rFonts w:ascii="Times New Roman" w:hAnsi="Times New Roman" w:cs="Times New Roman"/>
        </w:rPr>
        <w:t xml:space="preserve"> illetve a kapacitásait rendelkezésre bocsátó személy/szervezet nyilatkozatait, figyelemmel a Kbt. 65.§ (7) bekezdésére.</w:t>
      </w:r>
    </w:p>
    <w:p w14:paraId="5BB4CD7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 nyilatkozatát a 321/2015. (X.30.) Korm. rendelet 17.§ (2) bekezdése alapján.</w:t>
      </w:r>
    </w:p>
    <w:p w14:paraId="423BC2DF"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Árazott költségvetést. </w:t>
      </w:r>
    </w:p>
    <w:p w14:paraId="09AFC107" w14:textId="77777777" w:rsidR="00FE33BA" w:rsidRPr="00C40523" w:rsidRDefault="00FE33BA" w:rsidP="00FE33BA">
      <w:pPr>
        <w:autoSpaceDE w:val="0"/>
        <w:autoSpaceDN w:val="0"/>
        <w:adjustRightInd w:val="0"/>
        <w:spacing w:after="0" w:line="240" w:lineRule="auto"/>
        <w:jc w:val="both"/>
        <w:rPr>
          <w:rFonts w:ascii="Times New Roman" w:hAnsi="Times New Roman" w:cs="Times New Roman"/>
        </w:rPr>
      </w:pPr>
    </w:p>
    <w:p w14:paraId="555856DE" w14:textId="42D9CD32" w:rsidR="00FE33BA" w:rsidRDefault="00FE33BA" w:rsidP="007552F0">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EE0951">
        <w:rPr>
          <w:rFonts w:ascii="Times New Roman" w:hAnsi="Times New Roman" w:cs="Times New Roman"/>
        </w:rPr>
        <w:t xml:space="preserve">Ajánlattevők kérdéseiket kiegészítő tájékoztatás kérés keretén belül tegyék fel. Ajánlattevők az árazatlan költségvetést, és költségvetési </w:t>
      </w:r>
      <w:proofErr w:type="spellStart"/>
      <w:r w:rsidRPr="00EE0951">
        <w:rPr>
          <w:rFonts w:ascii="Times New Roman" w:hAnsi="Times New Roman" w:cs="Times New Roman"/>
        </w:rPr>
        <w:t>főösszesítőt</w:t>
      </w:r>
      <w:proofErr w:type="spellEnd"/>
      <w:r w:rsidRPr="00EE0951">
        <w:rPr>
          <w:rFonts w:ascii="Times New Roman" w:hAnsi="Times New Roman" w:cs="Times New Roman"/>
        </w:rPr>
        <w:t xml:space="preserve"> jóváhagyás nélkül nem egészíthetik ki, és nem módosíthatják. Az ajánlattevő által eltérő műszaki </w:t>
      </w:r>
      <w:proofErr w:type="spellStart"/>
      <w:r w:rsidRPr="00EE0951">
        <w:rPr>
          <w:rFonts w:ascii="Times New Roman" w:hAnsi="Times New Roman" w:cs="Times New Roman"/>
        </w:rPr>
        <w:t>tartalmú</w:t>
      </w:r>
      <w:proofErr w:type="spellEnd"/>
      <w:r w:rsidRPr="00EE0951">
        <w:rPr>
          <w:rFonts w:ascii="Times New Roman" w:hAnsi="Times New Roman" w:cs="Times New Roman"/>
        </w:rPr>
        <w:t xml:space="preserve">, az Ajánlatkérői korrekciótól eltérő, vagy annak hiányában, a dokumentációban meghatározottól eltérő költségvetésű ajánlat annak érvénytelenségét eredményezheti a hiánypótlást követően. A költségvetési </w:t>
      </w:r>
      <w:proofErr w:type="spellStart"/>
      <w:r w:rsidRPr="00EE0951">
        <w:rPr>
          <w:rFonts w:ascii="Times New Roman" w:hAnsi="Times New Roman" w:cs="Times New Roman"/>
        </w:rPr>
        <w:t>főösszesítőben</w:t>
      </w:r>
      <w:proofErr w:type="spellEnd"/>
      <w:r w:rsidRPr="00EE0951">
        <w:rPr>
          <w:rFonts w:ascii="Times New Roman" w:hAnsi="Times New Roman" w:cs="Times New Roman"/>
        </w:rPr>
        <w:t xml:space="preserve"> található kiegészítő sor „Esetleges ajánlattevői észrevételekre adott válaszok alapján, a megrendelő által elrendelt kiegészítő (elmaradó vagy új) tételek” szolgál az ajánlattevői észrevételek alapján költségvetési korrekcióra. A kiadott árazatlan költségvetés és költségvetési főösszesítő minden sora kötelezően kitöltendő (amennyiben releváns az adott tétel szempontjából, anyag vagy díjtétel nélküli költségvetési tétel esetén nulla). Nullás tétel kizárólag anyagköltségként szerepelhet, amennyiben nem jár a feladat anyagköltséggel, munkadíjként nem szerepelhet nullás sor. Ha egy költségvetési tétel hiányzik, akkor azt új kiegészítő tételként az ajánlattevői észrevételek alapján meghatározott, minden ajánlattevőnek megküldött </w:t>
      </w:r>
      <w:proofErr w:type="spellStart"/>
      <w:r w:rsidRPr="00EE0951">
        <w:rPr>
          <w:rFonts w:ascii="Times New Roman" w:hAnsi="Times New Roman" w:cs="Times New Roman"/>
        </w:rPr>
        <w:t>excel</w:t>
      </w:r>
      <w:proofErr w:type="spellEnd"/>
      <w:r w:rsidRPr="00EE0951">
        <w:rPr>
          <w:rFonts w:ascii="Times New Roman" w:hAnsi="Times New Roman" w:cs="Times New Roman"/>
        </w:rPr>
        <w:t xml:space="preserve"> táblázat tartalmazza, melynek végösszegét kell az </w:t>
      </w:r>
      <w:r w:rsidRPr="00EE0951">
        <w:rPr>
          <w:rFonts w:ascii="Times New Roman" w:hAnsi="Times New Roman" w:cs="Times New Roman"/>
        </w:rPr>
        <w:lastRenderedPageBreak/>
        <w:t xml:space="preserve">„Esetleges ajánlattevői észrevételekre adott válaszok alapján, a megrendelő által elrendelt kiegészítő (elmaradó vagy új) tételek” két cellájába bemásolni. </w:t>
      </w:r>
    </w:p>
    <w:p w14:paraId="38A1C05F" w14:textId="77777777" w:rsidR="00EE0951" w:rsidRPr="00EE0951" w:rsidRDefault="00EE0951" w:rsidP="00EE0951">
      <w:pPr>
        <w:pStyle w:val="Listaszerbekezds"/>
        <w:autoSpaceDE w:val="0"/>
        <w:autoSpaceDN w:val="0"/>
        <w:adjustRightInd w:val="0"/>
        <w:spacing w:after="0" w:line="240" w:lineRule="auto"/>
        <w:ind w:left="284"/>
        <w:jc w:val="both"/>
        <w:rPr>
          <w:rFonts w:ascii="Times New Roman" w:hAnsi="Times New Roman" w:cs="Times New Roman"/>
        </w:rPr>
      </w:pPr>
    </w:p>
    <w:p w14:paraId="39095BBD" w14:textId="77777777" w:rsidR="00FE33BA" w:rsidRPr="00764696"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Szakmai </w:t>
      </w:r>
      <w:r w:rsidRPr="00EE0951">
        <w:rPr>
          <w:rFonts w:ascii="Times New Roman" w:hAnsi="Times New Roman" w:cs="Times New Roman"/>
        </w:rPr>
        <w:t xml:space="preserve">ajánlat benyújtása az eljárásban kötelező, mely tartalmazza az árazott költségvetést. Ajánlatkérő a Közbeszerzési dokumentumokban Árazatlan költségvetést biztosít. Ajánlathoz árazott költségvetést kell csatolni. Ajánlattevők feladatát képezi, hogy az Árazatlan költségvetést beárazzák és az ajánlat részeként benyújtsák, a Közbeszerzési dokumentumokban előírtak figyelembe vételével. Ajánlattevőknek részletes ajánlatot kell tenniük az Árazatlan költségvetés kitöltésével. Felhívjuk Ajánlattevők figyelmét, hogy az Árazatlan költségvetésen belül tilos az egyes sorokat összevonni, valamint tilos az egyes tételekhez tartozó mennyiségeket megváltoztatni. Valamennyi sort be kell árazni, a költségvetésben, tehát sor nem maradhat </w:t>
      </w:r>
      <w:proofErr w:type="spellStart"/>
      <w:r w:rsidRPr="00EE0951">
        <w:rPr>
          <w:rFonts w:ascii="Times New Roman" w:hAnsi="Times New Roman" w:cs="Times New Roman"/>
        </w:rPr>
        <w:t>kitöltetlenül</w:t>
      </w:r>
      <w:proofErr w:type="spellEnd"/>
      <w:r w:rsidRPr="00EE0951">
        <w:rPr>
          <w:rFonts w:ascii="Times New Roman" w:hAnsi="Times New Roman" w:cs="Times New Roman"/>
        </w:rPr>
        <w:t xml:space="preserve"> vagy „0 Ft.” (nulla forint) összeggel.</w:t>
      </w:r>
    </w:p>
    <w:p w14:paraId="37113A60" w14:textId="77777777" w:rsidR="00FE33BA" w:rsidRPr="00764696" w:rsidRDefault="00FE33BA" w:rsidP="00FE33BA">
      <w:pPr>
        <w:pStyle w:val="Listaszerbekezds"/>
        <w:spacing w:after="0" w:line="240" w:lineRule="auto"/>
        <w:rPr>
          <w:rFonts w:ascii="Times New Roman" w:hAnsi="Times New Roman" w:cs="Times New Roman"/>
        </w:rPr>
      </w:pPr>
    </w:p>
    <w:p w14:paraId="2AF9511D" w14:textId="6F277AF7" w:rsidR="00FE33BA" w:rsidRPr="00764696"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764696">
        <w:rPr>
          <w:rFonts w:ascii="Times New Roman" w:hAnsi="Times New Roman" w:cs="Times New Roman"/>
        </w:rPr>
        <w:t xml:space="preserve">Az árajánlat tételkor kérjük figyelembe venni, hogy tilos módosítani a költségvetési kiírást! Ajánlattevő árajánlatának fedezni kell a </w:t>
      </w:r>
      <w:r w:rsidR="00764696" w:rsidRPr="00764696">
        <w:rPr>
          <w:rFonts w:ascii="Times New Roman" w:hAnsi="Times New Roman" w:cs="Times New Roman"/>
        </w:rPr>
        <w:t xml:space="preserve">feladat </w:t>
      </w:r>
      <w:r w:rsidRPr="00764696">
        <w:rPr>
          <w:rFonts w:ascii="Times New Roman" w:hAnsi="Times New Roman" w:cs="Times New Roman"/>
        </w:rPr>
        <w:t xml:space="preserve">teljes megvalósítását. </w:t>
      </w:r>
    </w:p>
    <w:p w14:paraId="39A99004" w14:textId="77777777" w:rsidR="00FE33BA" w:rsidRPr="00764696" w:rsidRDefault="00FE33BA" w:rsidP="00FE33BA">
      <w:pPr>
        <w:pStyle w:val="Listaszerbekezds"/>
        <w:spacing w:after="0" w:line="240" w:lineRule="auto"/>
        <w:rPr>
          <w:rFonts w:ascii="Times New Roman" w:hAnsi="Times New Roman" w:cs="Times New Roman"/>
        </w:rPr>
      </w:pPr>
    </w:p>
    <w:p w14:paraId="3906B20F" w14:textId="77777777" w:rsidR="00FE33BA" w:rsidRPr="00764696"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764696">
        <w:rPr>
          <w:rFonts w:ascii="Times New Roman" w:hAnsi="Times New Roman" w:cs="Times New Roman"/>
        </w:rPr>
        <w:t xml:space="preserve">Ajánlatkérő szerkeszthető elektronikus árazatlan költségvetést is az ajánlattevő rendelkezésére bocsát, és ezt kéri az ajánlat részeként beárazni, megtartva a szerkeszthető elektronikus költségvetés formátumát és sorrendjét. Amennyiben az ajánlattevő a szerkeszthető elektronikus költségvetésben átírást, javítást, bármi egyéb módosítást eszközöl, ajánlatkérő az ajánlatot érvénytelennek nyilvánítja: felhívjuk a figyelmet, hogy a költségvetés soraiban a 0 Ft-tal történő megajánlás érvénytelenséget eredményez (D.432/16/2012. KDB határozat). Kivételt képez ez alól a kiegészítő tájékoztatás során ajánlatkérő által jóváhagyott kiegészítő tételek szerepeltetése. </w:t>
      </w:r>
    </w:p>
    <w:p w14:paraId="50E9C3AA" w14:textId="77777777" w:rsidR="00FE33BA" w:rsidRPr="00C40523" w:rsidRDefault="00FE33BA" w:rsidP="00FE33BA">
      <w:pPr>
        <w:autoSpaceDE w:val="0"/>
        <w:autoSpaceDN w:val="0"/>
        <w:adjustRightInd w:val="0"/>
        <w:spacing w:after="0" w:line="240" w:lineRule="auto"/>
        <w:jc w:val="both"/>
        <w:rPr>
          <w:rFonts w:ascii="Times New Roman" w:hAnsi="Times New Roman" w:cs="Times New Roman"/>
          <w:color w:val="33669A"/>
          <w:lang w:eastAsia="hu-HU"/>
        </w:rPr>
      </w:pPr>
    </w:p>
    <w:p w14:paraId="33041EE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w:t>
      </w:r>
      <w:proofErr w:type="gramStart"/>
      <w:r w:rsidRPr="00C40523">
        <w:rPr>
          <w:rFonts w:ascii="Times New Roman" w:hAnsi="Times New Roman" w:cs="Times New Roman"/>
        </w:rPr>
        <w:t>4)-(</w:t>
      </w:r>
      <w:proofErr w:type="gramEnd"/>
      <w:r w:rsidRPr="00C40523">
        <w:rPr>
          <w:rFonts w:ascii="Times New Roman" w:hAnsi="Times New Roman" w:cs="Times New Roman"/>
        </w:rPr>
        <w:t xml:space="preserve">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4022956E"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Nemzeti Adó- és Vámhivatal (NAV): </w:t>
      </w:r>
      <w:hyperlink r:id="rId12" w:history="1">
        <w:r w:rsidRPr="00C40523">
          <w:rPr>
            <w:rFonts w:ascii="Times New Roman" w:hAnsi="Times New Roman" w:cs="Times New Roman"/>
          </w:rPr>
          <w:t>http://www.nav.gov.hu</w:t>
        </w:r>
      </w:hyperlink>
    </w:p>
    <w:p w14:paraId="09CB6D10"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Vidékfejlesztési Minisztérium (VM): http://www.vm.gov.hu és </w:t>
      </w:r>
      <w:hyperlink r:id="rId13" w:history="1">
        <w:r w:rsidRPr="00C40523">
          <w:rPr>
            <w:rFonts w:ascii="Times New Roman" w:hAnsi="Times New Roman" w:cs="Times New Roman"/>
          </w:rPr>
          <w:t>www.kvvm.hu</w:t>
        </w:r>
      </w:hyperlink>
    </w:p>
    <w:p w14:paraId="5C23B8F5"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Egyenlő Bánásmód Hatóság </w:t>
      </w:r>
      <w:hyperlink r:id="rId14" w:history="1">
        <w:r w:rsidRPr="00C40523">
          <w:rPr>
            <w:rFonts w:ascii="Times New Roman" w:hAnsi="Times New Roman" w:cs="Times New Roman"/>
          </w:rPr>
          <w:t>http://www.egyenlobanasmod.hu</w:t>
        </w:r>
      </w:hyperlink>
    </w:p>
    <w:p w14:paraId="617B670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Emberi Erőforrások Minisztériuma </w:t>
      </w:r>
      <w:hyperlink r:id="rId15" w:history="1">
        <w:r w:rsidRPr="00C40523">
          <w:rPr>
            <w:rFonts w:ascii="Times New Roman" w:hAnsi="Times New Roman" w:cs="Times New Roman"/>
          </w:rPr>
          <w:t>http://kormany.hu/hu/emberi-eroforrasok-miniszteriuma</w:t>
        </w:r>
      </w:hyperlink>
    </w:p>
    <w:p w14:paraId="562CFB3E"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Földművelésügyi Minisztérium </w:t>
      </w:r>
      <w:hyperlink r:id="rId16" w:history="1">
        <w:r w:rsidRPr="00C40523">
          <w:rPr>
            <w:rFonts w:ascii="Times New Roman" w:hAnsi="Times New Roman" w:cs="Times New Roman"/>
          </w:rPr>
          <w:t>http://www.korman.hu/hu/foldmuvelodesugyi-miniszterium</w:t>
        </w:r>
      </w:hyperlink>
    </w:p>
    <w:p w14:paraId="16AF691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(NGM): </w:t>
      </w:r>
      <w:hyperlink r:id="rId17" w:history="1">
        <w:r w:rsidRPr="00C40523">
          <w:rPr>
            <w:rFonts w:ascii="Times New Roman" w:hAnsi="Times New Roman" w:cs="Times New Roman"/>
          </w:rPr>
          <w:t>http://www.ngm.gov.hu</w:t>
        </w:r>
      </w:hyperlink>
    </w:p>
    <w:p w14:paraId="625F82F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Magyar Bányászati és Földtani Hivatal (MBFH): </w:t>
      </w:r>
      <w:hyperlink r:id="rId18" w:history="1">
        <w:r w:rsidRPr="00C40523">
          <w:rPr>
            <w:rFonts w:ascii="Times New Roman" w:hAnsi="Times New Roman" w:cs="Times New Roman"/>
          </w:rPr>
          <w:t>http://www.mbfh.hu</w:t>
        </w:r>
      </w:hyperlink>
    </w:p>
    <w:p w14:paraId="052F9E31"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Állami Népegészségügyi és Tisztiorvosi Szolgálat (ÁNTSZ): </w:t>
      </w:r>
      <w:hyperlink r:id="rId19" w:history="1">
        <w:r w:rsidRPr="00C40523">
          <w:rPr>
            <w:rFonts w:ascii="Times New Roman" w:hAnsi="Times New Roman" w:cs="Times New Roman"/>
          </w:rPr>
          <w:t>http://www.antsz.hu</w:t>
        </w:r>
      </w:hyperlink>
    </w:p>
    <w:p w14:paraId="0ED45F39"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Országos Munkavédelmi és Munkaügyi Főfelügyelőség (OMMF): </w:t>
      </w:r>
      <w:hyperlink r:id="rId20" w:history="1">
        <w:r w:rsidRPr="00C40523">
          <w:rPr>
            <w:rFonts w:ascii="Times New Roman" w:hAnsi="Times New Roman" w:cs="Times New Roman"/>
          </w:rPr>
          <w:t>http://www.ommf.gov.hu</w:t>
        </w:r>
      </w:hyperlink>
    </w:p>
    <w:p w14:paraId="0455C1A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Munkafelügyeleti Főosztály: </w:t>
      </w:r>
      <w:hyperlink r:id="rId21" w:history="1">
        <w:r w:rsidRPr="00C40523">
          <w:rPr>
            <w:rFonts w:ascii="Times New Roman" w:hAnsi="Times New Roman" w:cs="Times New Roman"/>
          </w:rPr>
          <w:t>munkafelugyeleti-foo@ngm.gov.hu</w:t>
        </w:r>
      </w:hyperlink>
    </w:p>
    <w:p w14:paraId="68F238F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Munkavédelmi Ellenőrzési </w:t>
      </w:r>
      <w:proofErr w:type="spellStart"/>
      <w:r w:rsidRPr="00C40523">
        <w:rPr>
          <w:rFonts w:ascii="Times New Roman" w:hAnsi="Times New Roman" w:cs="Times New Roman"/>
        </w:rPr>
        <w:t>Osztályapest</w:t>
      </w:r>
      <w:proofErr w:type="spellEnd"/>
      <w:r w:rsidRPr="00C40523">
        <w:rPr>
          <w:rFonts w:ascii="Times New Roman" w:hAnsi="Times New Roman" w:cs="Times New Roman"/>
        </w:rPr>
        <w:t>-</w:t>
      </w:r>
      <w:proofErr w:type="spellStart"/>
      <w:r w:rsidRPr="00C40523">
        <w:rPr>
          <w:rFonts w:ascii="Times New Roman" w:hAnsi="Times New Roman" w:cs="Times New Roman"/>
        </w:rPr>
        <w:t>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22" w:history="1">
        <w:r w:rsidRPr="00C40523">
          <w:rPr>
            <w:rFonts w:ascii="Times New Roman" w:hAnsi="Times New Roman" w:cs="Times New Roman"/>
          </w:rPr>
          <w:t>pest-kh-mmszsz@ommf.gov.hu</w:t>
        </w:r>
      </w:hyperlink>
    </w:p>
    <w:p w14:paraId="2F80691F"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Munkaügyi Ellenőrzési Osztálya </w:t>
      </w:r>
      <w:proofErr w:type="spellStart"/>
      <w:r w:rsidRPr="00C40523">
        <w:rPr>
          <w:rFonts w:ascii="Times New Roman" w:hAnsi="Times New Roman" w:cs="Times New Roman"/>
        </w:rPr>
        <w:t>peskh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23" w:history="1">
        <w:r w:rsidRPr="00C40523">
          <w:rPr>
            <w:rFonts w:ascii="Times New Roman" w:hAnsi="Times New Roman" w:cs="Times New Roman"/>
          </w:rPr>
          <w:t>pest-kh-mmszsz@ommf.gov.hu</w:t>
        </w:r>
      </w:hyperlink>
    </w:p>
    <w:p w14:paraId="6C4D9AB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Pest Megyei kormányhivatal Műszaki Engedélyezési és Fogyasztóvédelmi Főosztály, BányászatiOsztály</w:t>
      </w:r>
      <w:hyperlink r:id="rId24" w:history="1">
        <w:r w:rsidRPr="00C40523">
          <w:rPr>
            <w:rFonts w:ascii="Times New Roman" w:hAnsi="Times New Roman" w:cs="Times New Roman"/>
          </w:rPr>
          <w:t>bbk@mbfk.hu</w:t>
        </w:r>
      </w:hyperlink>
    </w:p>
    <w:p w14:paraId="7835FB4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lastRenderedPageBreak/>
        <w:t>A tájékoztatás a fenti honlapokon, és e-mailben ingyenesen elérhető, illetve kapható.</w:t>
      </w:r>
      <w:r w:rsidRPr="00C40523">
        <w:rPr>
          <w:rFonts w:ascii="Times New Roman" w:hAnsi="Times New Roman" w:cs="Times New Roman"/>
        </w:rPr>
        <w:br/>
        <w:t>Ajánlattevőnek ajánlatában nyilatkoznia kell a Kbt. 73. § (</w:t>
      </w:r>
      <w:proofErr w:type="gramStart"/>
      <w:r w:rsidRPr="00C40523">
        <w:rPr>
          <w:rFonts w:ascii="Times New Roman" w:hAnsi="Times New Roman" w:cs="Times New Roman"/>
        </w:rPr>
        <w:t>4)-(</w:t>
      </w:r>
      <w:proofErr w:type="gramEnd"/>
      <w:r w:rsidRPr="00C40523">
        <w:rPr>
          <w:rFonts w:ascii="Times New Roman" w:hAnsi="Times New Roman" w:cs="Times New Roman"/>
        </w:rPr>
        <w:t>5) bekezdésére vonatkozóan.</w:t>
      </w:r>
    </w:p>
    <w:p w14:paraId="49F5E308" w14:textId="77777777" w:rsidR="00FE33BA" w:rsidRPr="00C40523" w:rsidRDefault="00FE33BA" w:rsidP="00FE33BA">
      <w:pPr>
        <w:pStyle w:val="Listaszerbekezds"/>
        <w:autoSpaceDE w:val="0"/>
        <w:autoSpaceDN w:val="0"/>
        <w:adjustRightInd w:val="0"/>
        <w:spacing w:after="0" w:line="240" w:lineRule="auto"/>
        <w:ind w:left="924"/>
        <w:jc w:val="both"/>
        <w:rPr>
          <w:rFonts w:ascii="Times New Roman" w:hAnsi="Times New Roman" w:cs="Times New Roman"/>
        </w:rPr>
      </w:pPr>
    </w:p>
    <w:p w14:paraId="791376B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47. § (2) bekezdése alapján a dokumentumok - ha jogszabály eltérően nem rendelkezik - </w:t>
      </w:r>
      <w:r w:rsidRPr="00C40523">
        <w:rPr>
          <w:rFonts w:ascii="Times New Roman" w:hAnsi="Times New Roman" w:cs="Times New Roman"/>
          <w:u w:val="single"/>
        </w:rPr>
        <w:t>egyszerű másolatban</w:t>
      </w:r>
      <w:r w:rsidRPr="00C40523">
        <w:rPr>
          <w:rFonts w:ascii="Times New Roman" w:hAnsi="Times New Roman" w:cs="Times New Roman"/>
        </w:rPr>
        <w:t xml:space="preserve"> is </w:t>
      </w:r>
      <w:proofErr w:type="spellStart"/>
      <w:r w:rsidRPr="00C40523">
        <w:rPr>
          <w:rFonts w:ascii="Times New Roman" w:hAnsi="Times New Roman" w:cs="Times New Roman"/>
        </w:rPr>
        <w:t>benyújthatóak</w:t>
      </w:r>
      <w:proofErr w:type="spellEnd"/>
      <w:r w:rsidRPr="00C40523">
        <w:rPr>
          <w:rFonts w:ascii="Times New Roman" w:hAnsi="Times New Roman" w:cs="Times New Roman"/>
        </w:rPr>
        <w:t>.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7ABDDE8F"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611007D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w:t>
      </w:r>
      <w:proofErr w:type="spellStart"/>
      <w:r w:rsidRPr="00C40523">
        <w:rPr>
          <w:rFonts w:ascii="Times New Roman" w:hAnsi="Times New Roman" w:cs="Times New Roman"/>
        </w:rPr>
        <w:t>erejű</w:t>
      </w:r>
      <w:proofErr w:type="spellEnd"/>
      <w:r w:rsidRPr="00C40523">
        <w:rPr>
          <w:rFonts w:ascii="Times New Roman" w:hAnsi="Times New Roman" w:cs="Times New Roman"/>
        </w:rPr>
        <w:t xml:space="preserve"> magánokiratba foglalt meghatalmazást szintén csatolni kell.</w:t>
      </w:r>
    </w:p>
    <w:p w14:paraId="3F0A8320"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1155344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CC42101"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5B32CB3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ajánlatkérő csak az eljárás nyertesével kötheti meg a szerződést, vagy – a nyertes visszalépése esetén – az ajánlatok értékelése során a következő legkedvezőbb ajánlatot tevőnek minősített szervezettel (személlyel), ha őt a 79. § (1) bekezdése szerinti összegezésben megjelölte.</w:t>
      </w:r>
      <w:r>
        <w:rPr>
          <w:rFonts w:ascii="Times New Roman" w:hAnsi="Times New Roman" w:cs="Times New Roman"/>
        </w:rPr>
        <w:t xml:space="preserve"> </w:t>
      </w:r>
      <w:r w:rsidRPr="00C40523">
        <w:rPr>
          <w:rFonts w:ascii="Times New Roman" w:hAnsi="Times New Roman" w:cs="Times New Roman"/>
        </w:rPr>
        <w:t xml:space="preserve">Ajánlatkérő az összegezésben csak akkor nevezheti meg a második legkedvezőbb ajánlattevőt, ha az eljárást lezáró döntés meghozatalát megelőzően őt is felhívta a Kbt. 69. § (4) bekezdés szerinti igazolások benyújtására.  </w:t>
      </w:r>
    </w:p>
    <w:p w14:paraId="46AB3BD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3222D9A1"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 összeállításának minden költsége az Ajánlattevőt terheli.</w:t>
      </w:r>
    </w:p>
    <w:p w14:paraId="7E03D65E"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7443CF07"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686A3B8C"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E7B5B6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Több ajánlattevő közösen is tehet ajánlatot (közös ajánlattevők).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w:t>
      </w:r>
      <w:proofErr w:type="spellStart"/>
      <w:r w:rsidRPr="00C40523">
        <w:rPr>
          <w:rFonts w:ascii="Times New Roman" w:hAnsi="Times New Roman" w:cs="Times New Roman"/>
        </w:rPr>
        <w:t>erejűen</w:t>
      </w:r>
      <w:proofErr w:type="spellEnd"/>
      <w:r w:rsidRPr="00C40523">
        <w:rPr>
          <w:rFonts w:ascii="Times New Roman" w:hAnsi="Times New Roman" w:cs="Times New Roman"/>
        </w:rPr>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w:t>
      </w:r>
      <w:proofErr w:type="spellStart"/>
      <w:r w:rsidRPr="00C40523">
        <w:rPr>
          <w:rFonts w:ascii="Times New Roman" w:hAnsi="Times New Roman" w:cs="Times New Roman"/>
        </w:rPr>
        <w:t>hiánytalanul</w:t>
      </w:r>
      <w:proofErr w:type="spellEnd"/>
      <w:r w:rsidRPr="00C40523">
        <w:rPr>
          <w:rFonts w:ascii="Times New Roman" w:hAnsi="Times New Roman" w:cs="Times New Roman"/>
        </w:rPr>
        <w:t xml:space="preserve"> tartalmazza. A hirdetmény nélküli tárgyalásos eljárásban kizárólag az ajánlattételre felhívott gazdasági szereplő(k) tehet(</w:t>
      </w:r>
      <w:proofErr w:type="spellStart"/>
      <w:r w:rsidRPr="00C40523">
        <w:rPr>
          <w:rFonts w:ascii="Times New Roman" w:hAnsi="Times New Roman" w:cs="Times New Roman"/>
        </w:rPr>
        <w:t>nek</w:t>
      </w:r>
      <w:proofErr w:type="spellEnd"/>
      <w:r w:rsidRPr="00C40523">
        <w:rPr>
          <w:rFonts w:ascii="Times New Roman" w:hAnsi="Times New Roman" w:cs="Times New Roman"/>
        </w:rPr>
        <w: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eljárást megindító felhívást.</w:t>
      </w:r>
    </w:p>
    <w:p w14:paraId="6D6D52D4"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60F90DF"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Jelen közbeszerzési eljárás alapján megvalósítandó feladatok tekintetében projekttársaság nem hozható létre.</w:t>
      </w:r>
    </w:p>
    <w:p w14:paraId="6E35663E" w14:textId="77777777" w:rsidR="00FE33BA" w:rsidRPr="00C40523" w:rsidRDefault="00FE33BA" w:rsidP="00FE33BA">
      <w:pPr>
        <w:autoSpaceDE w:val="0"/>
        <w:autoSpaceDN w:val="0"/>
        <w:adjustRightInd w:val="0"/>
        <w:spacing w:after="0" w:line="240" w:lineRule="auto"/>
        <w:ind w:left="360"/>
        <w:jc w:val="both"/>
        <w:rPr>
          <w:rFonts w:ascii="Times New Roman" w:hAnsi="Times New Roman" w:cs="Times New Roman"/>
        </w:rPr>
      </w:pPr>
    </w:p>
    <w:p w14:paraId="11A0515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különböző devizák forintra történő átszámítása esetében a Magyar Nemzeti Banknak az ajánlattételi felhívás megküldésének napján érvényes hivatalos deviza középárfolyama alapján kell átszámítani magyar forintra. Az ajánlatban szereplő, nem magyar forintban megadott összegek tekintetében az átszámítást tartalmazó iratot közvetlenül a kérdéses dokumentum mögé kell csatolni.</w:t>
      </w:r>
    </w:p>
    <w:p w14:paraId="4E5C160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3DC695B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tájékoztatja ajánlattevőket, hogy az eljárásban az irányadó jog a magyar jog.</w:t>
      </w:r>
    </w:p>
    <w:p w14:paraId="066B432A"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5BFC4B0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beszerzés tárgyának meghatározása a 321/2015. (X.30.) Korm. rendelet 46. § (5) bekezdés rendelkezésének figyelembevételével történt a beszerzendő termékek jellegének egyértelmű meghatározása érdekében. A megnevezett termékekkel és gyártmányokkal egyenértékű megajánlást és teljesítést elfogad az Ajánlatkérő a Korm. rendelet46.§ (3) bekezdésében foglaltak szerint. Az egyenértékűséget az ajánlattevőknek ajánlatukban megfelelő módon bizonyítaniuk kell.  Az ajánlattevőknek az ajánlatukban – megfelelő módon, bármely megfelelő eszközzel – bizonyítaniuk kell, hogy az általuk megajánlott termék megfelel az ajánlatkérő által a termékre vonatkozóan meghatározott követelményeknek. Megfelelő eszköz lehet különösen ajánlattevő által a termék részletes specifikációjáról (termékjellemzők) szóló termékleírás, a gyártótól származó műszaki dokumentáció vagy valamely független, szakmailag elismert szervezet minősítése. A dokumentumot olyan tartalommal, továbbá olyan jelöléssel kell becsatolni, hogy abból egyértelműen megállapítható legyen, hogy az mely részre vonatkozik. Ajánlatkérő tájékoztatja az ajánlattevőket, hogy amennyiben az egyenértékűséget ajánlatukban megfelelő módon nem bizonyítják, úgy ajánlatkérő hiánypótlás keretében ezen hiányosság pótlására az ajánlattevőket fel fogja hívni.  </w:t>
      </w:r>
    </w:p>
    <w:p w14:paraId="78D6D176"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642E831E"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114. § (6) bekezdésére tekintettel az ajánlattételi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 kérést az alábbi elérhetőségre küldött elektronikus levélben vagy telefaxon kell megtenni: </w:t>
      </w:r>
      <w:r>
        <w:rPr>
          <w:rFonts w:ascii="Times New Roman" w:hAnsi="Times New Roman" w:cs="Times New Roman"/>
        </w:rPr>
        <w:t>Arzano Management Kf</w:t>
      </w:r>
      <w:r w:rsidRPr="00C40523">
        <w:rPr>
          <w:rFonts w:ascii="Times New Roman" w:hAnsi="Times New Roman" w:cs="Times New Roman"/>
        </w:rPr>
        <w:t xml:space="preserve">t. e-mail: </w:t>
      </w:r>
      <w:r>
        <w:rPr>
          <w:rFonts w:ascii="Times New Roman" w:hAnsi="Times New Roman" w:cs="Times New Roman"/>
        </w:rPr>
        <w:t>info@arzano.hu</w:t>
      </w:r>
      <w:hyperlink r:id="rId25" w:history="1"/>
    </w:p>
    <w:p w14:paraId="6768FB6D"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DCD71EC"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14:paraId="5D98508F" w14:textId="77777777" w:rsidR="00FE33BA" w:rsidRPr="00C40523" w:rsidRDefault="00FE33BA" w:rsidP="00FE33BA">
      <w:pPr>
        <w:pStyle w:val="Listaszerbekezds"/>
        <w:spacing w:after="0" w:line="240" w:lineRule="auto"/>
        <w:rPr>
          <w:rFonts w:ascii="Times New Roman" w:hAnsi="Times New Roman" w:cs="Times New Roman"/>
        </w:rPr>
      </w:pPr>
    </w:p>
    <w:p w14:paraId="37577862"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nyertes ajánlat szerinti alvállalkozónak és szakembernek az ajánlattevő teljesítésében való közreműködésével kapcsolatban ajánlatkérő felhívja ajánlattevők figyelmét a Kbt. 138. § (</w:t>
      </w:r>
      <w:proofErr w:type="gramStart"/>
      <w:r w:rsidRPr="00C40523">
        <w:rPr>
          <w:rFonts w:ascii="Times New Roman" w:hAnsi="Times New Roman" w:cs="Times New Roman"/>
        </w:rPr>
        <w:t>2)-(</w:t>
      </w:r>
      <w:proofErr w:type="gramEnd"/>
      <w:r w:rsidRPr="00C40523">
        <w:rPr>
          <w:rFonts w:ascii="Times New Roman" w:hAnsi="Times New Roman" w:cs="Times New Roman"/>
        </w:rPr>
        <w:t>5) rendelkezéseire.</w:t>
      </w:r>
    </w:p>
    <w:p w14:paraId="31B219CD" w14:textId="77777777" w:rsidR="00FE33BA" w:rsidRPr="00C40523" w:rsidRDefault="00FE33BA" w:rsidP="00FE33BA">
      <w:pPr>
        <w:pStyle w:val="Listaszerbekezds"/>
        <w:spacing w:after="0" w:line="240" w:lineRule="auto"/>
        <w:rPr>
          <w:rFonts w:ascii="Times New Roman" w:hAnsi="Times New Roman" w:cs="Times New Roman"/>
        </w:rPr>
      </w:pPr>
    </w:p>
    <w:p w14:paraId="18948AEB" w14:textId="77777777" w:rsidR="00FE33BA" w:rsidRPr="00F81567"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 figyelemmel a Kbt. </w:t>
      </w:r>
      <w:r w:rsidRPr="00F81567">
        <w:rPr>
          <w:rFonts w:ascii="Times New Roman" w:hAnsi="Times New Roman" w:cs="Times New Roman"/>
        </w:rPr>
        <w:t>65. § (11) bekezdésében foglaltakra.</w:t>
      </w:r>
    </w:p>
    <w:p w14:paraId="15A20AC0" w14:textId="77777777" w:rsidR="00FE33BA" w:rsidRPr="00F81567"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2E33E2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ajánlatot egy eredeti papír alapú példányban, zárt és sértetlen borítékban/dobozban, kell benyújtani. Az ajánlatot - az aláírt ajánlat szkennelt változatát - 1 példányban jelszó nélkül olvasható (de nem módosítható –pdf.,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mindenben megegyezik és jelszóvédelemmel nincs ellátva. A papír alapú és elektronikus példány közötti eltérés esetén a papír alapú példány tartalma az irányadó. A borítékon/dobozon az ajánlattevő nevét, címét, továbbá az Eljárás tárgyát és 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w:t>
      </w:r>
    </w:p>
    <w:p w14:paraId="22D48C87"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F1FE485"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ajánlattételi felhívásban nem szabályozott kérdések vonatkozásában a közbeszerzésekről szóló 2015. évi CXLIII. törvény előírásai szerint kell eljárni. </w:t>
      </w:r>
    </w:p>
    <w:p w14:paraId="158E951D" w14:textId="77777777" w:rsidR="00FE33BA" w:rsidRPr="00060A50"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9FB485D"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lastRenderedPageBreak/>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5813CE8E" w14:textId="77777777" w:rsidR="00FE33BA"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0AE81553"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sectPr w:rsidR="00FE33BA" w:rsidSect="00954EB8">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F62C" w14:textId="77777777" w:rsidR="00FF2F74" w:rsidRDefault="00FF2F74" w:rsidP="008F6A7F">
      <w:pPr>
        <w:spacing w:after="0" w:line="240" w:lineRule="auto"/>
        <w:rPr>
          <w:rFonts w:cs="Times New Roman"/>
        </w:rPr>
      </w:pPr>
      <w:r>
        <w:rPr>
          <w:rFonts w:cs="Times New Roman"/>
        </w:rPr>
        <w:separator/>
      </w:r>
    </w:p>
  </w:endnote>
  <w:endnote w:type="continuationSeparator" w:id="0">
    <w:p w14:paraId="357B6C61" w14:textId="77777777" w:rsidR="00FF2F74" w:rsidRDefault="00FF2F74" w:rsidP="008F6A7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mp;#39">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A9E5" w14:textId="4FD00FD0" w:rsidR="007E1E0B" w:rsidRPr="001F7A22" w:rsidRDefault="006C05EA">
    <w:pPr>
      <w:pStyle w:val="llb"/>
      <w:jc w:val="center"/>
      <w:rPr>
        <w:rFonts w:ascii="Times New Roman" w:hAnsi="Times New Roman" w:cs="Times New Roman"/>
      </w:rPr>
    </w:pPr>
    <w:r w:rsidRPr="001F7A22">
      <w:rPr>
        <w:rFonts w:ascii="Times New Roman" w:hAnsi="Times New Roman" w:cs="Times New Roman"/>
      </w:rPr>
      <w:fldChar w:fldCharType="begin"/>
    </w:r>
    <w:r w:rsidR="007E1E0B" w:rsidRPr="001F7A22">
      <w:rPr>
        <w:rFonts w:ascii="Times New Roman" w:hAnsi="Times New Roman" w:cs="Times New Roman"/>
      </w:rPr>
      <w:instrText>PAGE   \* MERGEFORMAT</w:instrText>
    </w:r>
    <w:r w:rsidRPr="001F7A22">
      <w:rPr>
        <w:rFonts w:ascii="Times New Roman" w:hAnsi="Times New Roman" w:cs="Times New Roman"/>
      </w:rPr>
      <w:fldChar w:fldCharType="separate"/>
    </w:r>
    <w:r w:rsidR="00C55501">
      <w:rPr>
        <w:rFonts w:ascii="Times New Roman" w:hAnsi="Times New Roman" w:cs="Times New Roman"/>
        <w:noProof/>
      </w:rPr>
      <w:t>12</w:t>
    </w:r>
    <w:r w:rsidRPr="001F7A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95E6" w14:textId="77777777" w:rsidR="00FF2F74" w:rsidRDefault="00FF2F74" w:rsidP="008F6A7F">
      <w:pPr>
        <w:spacing w:after="0" w:line="240" w:lineRule="auto"/>
        <w:rPr>
          <w:rFonts w:cs="Times New Roman"/>
        </w:rPr>
      </w:pPr>
      <w:r>
        <w:rPr>
          <w:rFonts w:cs="Times New Roman"/>
        </w:rPr>
        <w:separator/>
      </w:r>
    </w:p>
  </w:footnote>
  <w:footnote w:type="continuationSeparator" w:id="0">
    <w:p w14:paraId="0E48CD2F" w14:textId="77777777" w:rsidR="00FF2F74" w:rsidRDefault="00FF2F74" w:rsidP="008F6A7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1"/>
    <w:lvl w:ilvl="0">
      <w:start w:val="1"/>
      <w:numFmt w:val="decimal"/>
      <w:lvlText w:val="%1."/>
      <w:lvlJc w:val="left"/>
      <w:pPr>
        <w:tabs>
          <w:tab w:val="num" w:pos="0"/>
        </w:tabs>
        <w:ind w:hanging="432"/>
      </w:pPr>
      <w:rPr>
        <w:rFonts w:ascii="Garamond" w:eastAsia="Times New Roman" w:hAnsi="Garamond"/>
        <w:b/>
        <w:bCs/>
        <w:color w:val="000000"/>
        <w:sz w:val="24"/>
        <w:szCs w:val="24"/>
      </w:rPr>
    </w:lvl>
    <w:lvl w:ilvl="1">
      <w:start w:val="1"/>
      <w:numFmt w:val="decimal"/>
      <w:lvlText w:val="%2"/>
      <w:lvlJc w:val="left"/>
      <w:pPr>
        <w:tabs>
          <w:tab w:val="num" w:pos="576"/>
        </w:tabs>
        <w:ind w:left="576" w:hanging="576"/>
      </w:pPr>
      <w:rPr>
        <w:rFonts w:ascii="Garamond" w:eastAsia="Times New Roman" w:hAnsi="Garamond"/>
        <w:b/>
        <w:bCs/>
        <w:color w:val="000000"/>
        <w:sz w:val="24"/>
        <w:szCs w:val="24"/>
      </w:rPr>
    </w:lvl>
    <w:lvl w:ilvl="2">
      <w:start w:val="1"/>
      <w:numFmt w:val="decimal"/>
      <w:lvlText w:val="%3"/>
      <w:lvlJc w:val="left"/>
      <w:pPr>
        <w:tabs>
          <w:tab w:val="num" w:pos="720"/>
        </w:tabs>
        <w:ind w:left="720" w:hanging="720"/>
      </w:pPr>
      <w:rPr>
        <w:rFonts w:ascii="Garamond" w:eastAsia="Times New Roman" w:hAnsi="Garamond"/>
        <w:b/>
        <w:bCs/>
        <w:color w:val="000000"/>
        <w:sz w:val="24"/>
        <w:szCs w:val="24"/>
      </w:rPr>
    </w:lvl>
    <w:lvl w:ilvl="3">
      <w:start w:val="1"/>
      <w:numFmt w:val="decimal"/>
      <w:lvlText w:val="%4"/>
      <w:lvlJc w:val="left"/>
      <w:pPr>
        <w:tabs>
          <w:tab w:val="num" w:pos="864"/>
        </w:tabs>
        <w:ind w:left="864" w:hanging="864"/>
      </w:pPr>
      <w:rPr>
        <w:rFonts w:ascii="Garamond" w:eastAsia="Times New Roman" w:hAnsi="Garamond"/>
        <w:b/>
        <w:bCs/>
        <w:color w:val="000000"/>
        <w:sz w:val="24"/>
        <w:szCs w:val="24"/>
      </w:rPr>
    </w:lvl>
    <w:lvl w:ilvl="4">
      <w:start w:val="1"/>
      <w:numFmt w:val="decimal"/>
      <w:lvlText w:val="%5"/>
      <w:lvlJc w:val="left"/>
      <w:pPr>
        <w:tabs>
          <w:tab w:val="num" w:pos="1008"/>
        </w:tabs>
        <w:ind w:left="1008" w:hanging="1008"/>
      </w:pPr>
      <w:rPr>
        <w:rFonts w:ascii="Garamond" w:eastAsia="Times New Roman" w:hAnsi="Garamond"/>
        <w:b/>
        <w:bCs/>
        <w:color w:val="000000"/>
        <w:sz w:val="24"/>
        <w:szCs w:val="24"/>
      </w:rPr>
    </w:lvl>
    <w:lvl w:ilvl="5">
      <w:start w:val="1"/>
      <w:numFmt w:val="decimal"/>
      <w:lvlText w:val="%6"/>
      <w:lvlJc w:val="left"/>
      <w:pPr>
        <w:tabs>
          <w:tab w:val="num" w:pos="1152"/>
        </w:tabs>
        <w:ind w:left="1152" w:hanging="1152"/>
      </w:pPr>
      <w:rPr>
        <w:rFonts w:ascii="Garamond" w:eastAsia="Times New Roman" w:hAnsi="Garamond"/>
        <w:b/>
        <w:bCs/>
        <w:color w:val="000000"/>
        <w:sz w:val="24"/>
        <w:szCs w:val="24"/>
      </w:rPr>
    </w:lvl>
    <w:lvl w:ilvl="6">
      <w:start w:val="1"/>
      <w:numFmt w:val="decimal"/>
      <w:lvlText w:val="%7"/>
      <w:lvlJc w:val="left"/>
      <w:pPr>
        <w:tabs>
          <w:tab w:val="num" w:pos="1296"/>
        </w:tabs>
        <w:ind w:left="1296" w:hanging="1296"/>
      </w:pPr>
      <w:rPr>
        <w:rFonts w:ascii="Garamond" w:eastAsia="Times New Roman" w:hAnsi="Garamond"/>
        <w:b/>
        <w:bCs/>
        <w:color w:val="000000"/>
        <w:sz w:val="24"/>
        <w:szCs w:val="24"/>
      </w:rPr>
    </w:lvl>
    <w:lvl w:ilvl="7">
      <w:start w:val="1"/>
      <w:numFmt w:val="decimal"/>
      <w:lvlText w:val="%8"/>
      <w:lvlJc w:val="left"/>
      <w:pPr>
        <w:tabs>
          <w:tab w:val="num" w:pos="1440"/>
        </w:tabs>
        <w:ind w:left="1440" w:hanging="1440"/>
      </w:pPr>
      <w:rPr>
        <w:rFonts w:ascii="Garamond" w:eastAsia="Times New Roman" w:hAnsi="Garamond"/>
        <w:b/>
        <w:bCs/>
        <w:color w:val="000000"/>
        <w:sz w:val="24"/>
        <w:szCs w:val="24"/>
      </w:rPr>
    </w:lvl>
    <w:lvl w:ilvl="8">
      <w:start w:val="1"/>
      <w:numFmt w:val="decimal"/>
      <w:lvlText w:val="%9"/>
      <w:lvlJc w:val="left"/>
      <w:pPr>
        <w:tabs>
          <w:tab w:val="num" w:pos="1584"/>
        </w:tabs>
        <w:ind w:left="1584" w:hanging="1584"/>
      </w:pPr>
      <w:rPr>
        <w:rFonts w:ascii="Garamond" w:eastAsia="Times New Roman" w:hAnsi="Garamond"/>
        <w:b/>
        <w:bCs/>
        <w:color w:val="000000"/>
        <w:sz w:val="24"/>
        <w:szCs w:val="24"/>
      </w:rPr>
    </w:lvl>
  </w:abstractNum>
  <w:abstractNum w:abstractNumId="1" w15:restartNumberingAfterBreak="0">
    <w:nsid w:val="00000008"/>
    <w:multiLevelType w:val="multilevel"/>
    <w:tmpl w:val="00000008"/>
    <w:name w:val="WW8Num18"/>
    <w:lvl w:ilvl="0">
      <w:start w:val="1"/>
      <w:numFmt w:val="decimal"/>
      <w:lvlText w:val="%1."/>
      <w:lvlJc w:val="left"/>
      <w:pPr>
        <w:tabs>
          <w:tab w:val="num" w:pos="930"/>
        </w:tabs>
        <w:ind w:left="930" w:hanging="570"/>
      </w:pPr>
      <w:rPr>
        <w:rFonts w:ascii="Garamond" w:eastAsia="Times New Roman" w:hAnsi="Garamond"/>
        <w:b w:val="0"/>
        <w:bCs w:val="0"/>
        <w:color w:val="000000"/>
        <w:sz w:val="24"/>
        <w:szCs w:val="24"/>
      </w:rPr>
    </w:lvl>
    <w:lvl w:ilvl="1">
      <w:start w:val="1"/>
      <w:numFmt w:val="none"/>
      <w:suff w:val="nothing"/>
      <w:lvlText w:val=""/>
      <w:lvlJc w:val="left"/>
      <w:pPr>
        <w:tabs>
          <w:tab w:val="num" w:pos="0"/>
        </w:tabs>
      </w:pPr>
    </w:lvl>
    <w:lvl w:ilvl="2">
      <w:start w:val="1"/>
      <w:numFmt w:val="decimal"/>
      <w:lvlText w:val="%3.."/>
      <w:lvlJc w:val="left"/>
      <w:pPr>
        <w:tabs>
          <w:tab w:val="num" w:pos="1494"/>
        </w:tabs>
        <w:ind w:left="1494" w:hanging="720"/>
      </w:pPr>
      <w:rPr>
        <w:rFonts w:ascii="Garamond" w:eastAsia="Times New Roman" w:hAnsi="Garamond"/>
        <w:b w:val="0"/>
        <w:bCs w:val="0"/>
        <w:color w:val="000000"/>
        <w:sz w:val="24"/>
        <w:szCs w:val="24"/>
      </w:rPr>
    </w:lvl>
    <w:lvl w:ilvl="3">
      <w:start w:val="1"/>
      <w:numFmt w:val="decimal"/>
      <w:lvlText w:val="%3.%4."/>
      <w:lvlJc w:val="left"/>
      <w:pPr>
        <w:tabs>
          <w:tab w:val="num" w:pos="2061"/>
        </w:tabs>
        <w:ind w:left="2061" w:hanging="1080"/>
      </w:pPr>
      <w:rPr>
        <w:rFonts w:ascii="Garamond" w:eastAsia="Times New Roman" w:hAnsi="Garamond"/>
        <w:b w:val="0"/>
        <w:bCs w:val="0"/>
        <w:color w:val="000000"/>
        <w:sz w:val="24"/>
        <w:szCs w:val="24"/>
      </w:rPr>
    </w:lvl>
    <w:lvl w:ilvl="4">
      <w:start w:val="1"/>
      <w:numFmt w:val="decimal"/>
      <w:lvlText w:val="%3.%4.%5."/>
      <w:lvlJc w:val="left"/>
      <w:pPr>
        <w:tabs>
          <w:tab w:val="num" w:pos="2268"/>
        </w:tabs>
        <w:ind w:left="2268" w:hanging="1080"/>
      </w:pPr>
      <w:rPr>
        <w:rFonts w:ascii="Garamond" w:eastAsia="Times New Roman" w:hAnsi="Garamond"/>
        <w:b w:val="0"/>
        <w:bCs w:val="0"/>
        <w:color w:val="000000"/>
        <w:sz w:val="24"/>
        <w:szCs w:val="24"/>
      </w:rPr>
    </w:lvl>
    <w:lvl w:ilvl="5">
      <w:start w:val="1"/>
      <w:numFmt w:val="decimal"/>
      <w:lvlText w:val="%3.%4.%5.%6."/>
      <w:lvlJc w:val="left"/>
      <w:pPr>
        <w:tabs>
          <w:tab w:val="num" w:pos="2835"/>
        </w:tabs>
        <w:ind w:left="2835" w:hanging="1440"/>
      </w:pPr>
      <w:rPr>
        <w:rFonts w:ascii="Garamond" w:eastAsia="Times New Roman" w:hAnsi="Garamond"/>
        <w:b w:val="0"/>
        <w:bCs w:val="0"/>
        <w:color w:val="000000"/>
        <w:sz w:val="24"/>
        <w:szCs w:val="24"/>
      </w:rPr>
    </w:lvl>
    <w:lvl w:ilvl="6">
      <w:start w:val="1"/>
      <w:numFmt w:val="decimal"/>
      <w:lvlText w:val="%3.%4.%5.%6.%7."/>
      <w:lvlJc w:val="left"/>
      <w:pPr>
        <w:tabs>
          <w:tab w:val="num" w:pos="3402"/>
        </w:tabs>
        <w:ind w:left="3402" w:hanging="1800"/>
      </w:pPr>
      <w:rPr>
        <w:rFonts w:ascii="Garamond" w:eastAsia="Times New Roman" w:hAnsi="Garamond"/>
        <w:b w:val="0"/>
        <w:bCs w:val="0"/>
        <w:color w:val="000000"/>
        <w:sz w:val="24"/>
        <w:szCs w:val="24"/>
      </w:rPr>
    </w:lvl>
    <w:lvl w:ilvl="7">
      <w:start w:val="1"/>
      <w:numFmt w:val="decimal"/>
      <w:lvlText w:val="%3.%4.%5.%6.%7.%8."/>
      <w:lvlJc w:val="left"/>
      <w:pPr>
        <w:tabs>
          <w:tab w:val="num" w:pos="3609"/>
        </w:tabs>
        <w:ind w:left="3609" w:hanging="1800"/>
      </w:pPr>
      <w:rPr>
        <w:rFonts w:ascii="Garamond" w:eastAsia="Times New Roman" w:hAnsi="Garamond"/>
        <w:b w:val="0"/>
        <w:bCs w:val="0"/>
        <w:color w:val="000000"/>
        <w:sz w:val="24"/>
        <w:szCs w:val="24"/>
      </w:rPr>
    </w:lvl>
    <w:lvl w:ilvl="8">
      <w:start w:val="1"/>
      <w:numFmt w:val="decimal"/>
      <w:lvlText w:val="%3.%4.%5.%6.%7.%8.%9."/>
      <w:lvlJc w:val="left"/>
      <w:pPr>
        <w:tabs>
          <w:tab w:val="num" w:pos="4176"/>
        </w:tabs>
        <w:ind w:left="4176" w:hanging="2160"/>
      </w:pPr>
      <w:rPr>
        <w:rFonts w:ascii="Garamond" w:eastAsia="Times New Roman" w:hAnsi="Garamond"/>
        <w:b w:val="0"/>
        <w:bCs w:val="0"/>
        <w:color w:val="000000"/>
        <w:sz w:val="24"/>
        <w:szCs w:val="24"/>
      </w:rPr>
    </w:lvl>
  </w:abstractNum>
  <w:abstractNum w:abstractNumId="2" w15:restartNumberingAfterBreak="0">
    <w:nsid w:val="00000012"/>
    <w:multiLevelType w:val="multilevel"/>
    <w:tmpl w:val="0000001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DB3A78"/>
    <w:multiLevelType w:val="hybridMultilevel"/>
    <w:tmpl w:val="30083190"/>
    <w:lvl w:ilvl="0" w:tplc="040E0019">
      <w:start w:val="1"/>
      <w:numFmt w:val="lowerLetter"/>
      <w:lvlText w:val="%1."/>
      <w:lvlJc w:val="left"/>
      <w:pPr>
        <w:ind w:left="1287" w:hanging="360"/>
      </w:pPr>
    </w:lvl>
    <w:lvl w:ilvl="1" w:tplc="B4B40096">
      <w:start w:val="1"/>
      <w:numFmt w:val="lowerLetter"/>
      <w:lvlText w:val="%2)"/>
      <w:lvlJc w:val="left"/>
      <w:pPr>
        <w:ind w:left="2007" w:hanging="360"/>
      </w:pPr>
      <w:rPr>
        <w:rFonts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074F0D93"/>
    <w:multiLevelType w:val="hybridMultilevel"/>
    <w:tmpl w:val="AE9C146A"/>
    <w:lvl w:ilvl="0" w:tplc="7354003A">
      <w:start w:val="1"/>
      <w:numFmt w:val="decimal"/>
      <w:lvlText w:val="%1)"/>
      <w:lvlJc w:val="left"/>
      <w:pPr>
        <w:tabs>
          <w:tab w:val="num" w:pos="1287"/>
        </w:tabs>
        <w:ind w:left="1287" w:hanging="360"/>
      </w:pPr>
      <w:rPr>
        <w:rFonts w:hint="default"/>
        <w:b/>
        <w:bCs/>
      </w:rPr>
    </w:lvl>
    <w:lvl w:ilvl="1" w:tplc="040E0019">
      <w:start w:val="1"/>
      <w:numFmt w:val="lowerLetter"/>
      <w:lvlText w:val="%2."/>
      <w:lvlJc w:val="left"/>
      <w:pPr>
        <w:ind w:left="2007" w:hanging="360"/>
      </w:pPr>
    </w:lvl>
    <w:lvl w:ilvl="2" w:tplc="EBBE5FE6">
      <w:start w:val="1"/>
      <w:numFmt w:val="lowerLetter"/>
      <w:lvlText w:val="%3)"/>
      <w:lvlJc w:val="left"/>
      <w:pPr>
        <w:ind w:left="2907" w:hanging="360"/>
      </w:pPr>
      <w:rPr>
        <w:rFonts w:hint="default"/>
      </w:rPr>
    </w:lvl>
    <w:lvl w:ilvl="3" w:tplc="9B22E6A8">
      <w:numFmt w:val="bullet"/>
      <w:lvlText w:val="-"/>
      <w:lvlJc w:val="left"/>
      <w:pPr>
        <w:ind w:left="3447" w:hanging="360"/>
      </w:pPr>
      <w:rPr>
        <w:rFonts w:ascii="Times New Roman" w:eastAsia="Times New Roman" w:hAnsi="Times New Roman" w:hint="default"/>
      </w:r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09194257"/>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93725AE"/>
    <w:multiLevelType w:val="hybridMultilevel"/>
    <w:tmpl w:val="6018F0B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038709B"/>
    <w:multiLevelType w:val="hybridMultilevel"/>
    <w:tmpl w:val="1C7049E8"/>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13391B86"/>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5284B03"/>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0" w15:restartNumberingAfterBreak="0">
    <w:nsid w:val="17FE2965"/>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B280B0B"/>
    <w:multiLevelType w:val="hybridMultilevel"/>
    <w:tmpl w:val="0ADE30C8"/>
    <w:lvl w:ilvl="0" w:tplc="5EA423D2">
      <w:start w:val="1"/>
      <w:numFmt w:val="decimal"/>
      <w:lvlText w:val="(%1)"/>
      <w:lvlJc w:val="left"/>
      <w:pPr>
        <w:ind w:left="1171" w:hanging="360"/>
      </w:pPr>
      <w:rPr>
        <w:rFonts w:hint="default"/>
        <w:color w:val="FF0000"/>
      </w:rPr>
    </w:lvl>
    <w:lvl w:ilvl="1" w:tplc="040E0019">
      <w:start w:val="1"/>
      <w:numFmt w:val="lowerLetter"/>
      <w:lvlText w:val="%2."/>
      <w:lvlJc w:val="left"/>
      <w:pPr>
        <w:ind w:left="1891" w:hanging="360"/>
      </w:pPr>
    </w:lvl>
    <w:lvl w:ilvl="2" w:tplc="040E001B">
      <w:start w:val="1"/>
      <w:numFmt w:val="lowerRoman"/>
      <w:lvlText w:val="%3."/>
      <w:lvlJc w:val="right"/>
      <w:pPr>
        <w:ind w:left="2611" w:hanging="180"/>
      </w:pPr>
    </w:lvl>
    <w:lvl w:ilvl="3" w:tplc="040E000F">
      <w:start w:val="1"/>
      <w:numFmt w:val="decimal"/>
      <w:lvlText w:val="%4."/>
      <w:lvlJc w:val="left"/>
      <w:pPr>
        <w:ind w:left="3331" w:hanging="360"/>
      </w:pPr>
    </w:lvl>
    <w:lvl w:ilvl="4" w:tplc="040E0019">
      <w:start w:val="1"/>
      <w:numFmt w:val="lowerLetter"/>
      <w:lvlText w:val="%5."/>
      <w:lvlJc w:val="left"/>
      <w:pPr>
        <w:ind w:left="4051" w:hanging="360"/>
      </w:pPr>
    </w:lvl>
    <w:lvl w:ilvl="5" w:tplc="040E001B">
      <w:start w:val="1"/>
      <w:numFmt w:val="lowerRoman"/>
      <w:lvlText w:val="%6."/>
      <w:lvlJc w:val="right"/>
      <w:pPr>
        <w:ind w:left="4771" w:hanging="180"/>
      </w:pPr>
    </w:lvl>
    <w:lvl w:ilvl="6" w:tplc="040E000F">
      <w:start w:val="1"/>
      <w:numFmt w:val="decimal"/>
      <w:lvlText w:val="%7."/>
      <w:lvlJc w:val="left"/>
      <w:pPr>
        <w:ind w:left="5491" w:hanging="360"/>
      </w:pPr>
    </w:lvl>
    <w:lvl w:ilvl="7" w:tplc="040E0019">
      <w:start w:val="1"/>
      <w:numFmt w:val="lowerLetter"/>
      <w:lvlText w:val="%8."/>
      <w:lvlJc w:val="left"/>
      <w:pPr>
        <w:ind w:left="6211" w:hanging="360"/>
      </w:pPr>
    </w:lvl>
    <w:lvl w:ilvl="8" w:tplc="040E001B">
      <w:start w:val="1"/>
      <w:numFmt w:val="lowerRoman"/>
      <w:lvlText w:val="%9."/>
      <w:lvlJc w:val="right"/>
      <w:pPr>
        <w:ind w:left="6931" w:hanging="180"/>
      </w:pPr>
    </w:lvl>
  </w:abstractNum>
  <w:abstractNum w:abstractNumId="12" w15:restartNumberingAfterBreak="0">
    <w:nsid w:val="1E6F2D2D"/>
    <w:multiLevelType w:val="hybridMultilevel"/>
    <w:tmpl w:val="8D7E84AA"/>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207E3A4E"/>
    <w:multiLevelType w:val="hybridMultilevel"/>
    <w:tmpl w:val="E25A2D86"/>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4" w15:restartNumberingAfterBreak="0">
    <w:nsid w:val="22012716"/>
    <w:multiLevelType w:val="hybridMultilevel"/>
    <w:tmpl w:val="71E49B14"/>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5" w15:restartNumberingAfterBreak="0">
    <w:nsid w:val="27A21931"/>
    <w:multiLevelType w:val="multilevel"/>
    <w:tmpl w:val="1988CFD0"/>
    <w:lvl w:ilvl="0">
      <w:start w:val="1"/>
      <w:numFmt w:val="decimal"/>
      <w:lvlText w:val="%1."/>
      <w:lvlJc w:val="left"/>
      <w:pPr>
        <w:ind w:left="720" w:hanging="360"/>
      </w:pPr>
    </w:lvl>
    <w:lvl w:ilvl="1">
      <w:start w:val="1"/>
      <w:numFmt w:val="decimal"/>
      <w:lvlText w:val="%1.%2."/>
      <w:lvlJc w:val="left"/>
      <w:pPr>
        <w:ind w:left="840" w:hanging="48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8FC05F3"/>
    <w:multiLevelType w:val="hybridMultilevel"/>
    <w:tmpl w:val="41C0D3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15:restartNumberingAfterBreak="0">
    <w:nsid w:val="2B477559"/>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8" w15:restartNumberingAfterBreak="0">
    <w:nsid w:val="2EAD7053"/>
    <w:multiLevelType w:val="hybridMultilevel"/>
    <w:tmpl w:val="5742DC6C"/>
    <w:lvl w:ilvl="0" w:tplc="040E000F">
      <w:start w:val="1"/>
      <w:numFmt w:val="decimal"/>
      <w:lvlText w:val="%1."/>
      <w:lvlJc w:val="left"/>
      <w:pPr>
        <w:ind w:left="720" w:hanging="360"/>
      </w:pPr>
    </w:lvl>
    <w:lvl w:ilvl="1" w:tplc="AF969A4C">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2884A1F"/>
    <w:multiLevelType w:val="hybridMultilevel"/>
    <w:tmpl w:val="9E7A44A6"/>
    <w:lvl w:ilvl="0" w:tplc="9B22E6A8">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20" w15:restartNumberingAfterBreak="0">
    <w:nsid w:val="343062DC"/>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1" w15:restartNumberingAfterBreak="0">
    <w:nsid w:val="37AF0620"/>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ED6F6F"/>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3CA6732B"/>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3D732DDE"/>
    <w:multiLevelType w:val="hybridMultilevel"/>
    <w:tmpl w:val="C8BEC7FA"/>
    <w:lvl w:ilvl="0" w:tplc="466ACD4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cs="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A36141"/>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9" w15:restartNumberingAfterBreak="0">
    <w:nsid w:val="5C980CA6"/>
    <w:multiLevelType w:val="hybridMultilevel"/>
    <w:tmpl w:val="3650FDCA"/>
    <w:lvl w:ilvl="0" w:tplc="D5C465BC">
      <w:start w:val="1"/>
      <w:numFmt w:val="decimal"/>
      <w:lvlText w:val="%1.)"/>
      <w:lvlJc w:val="left"/>
      <w:pPr>
        <w:ind w:left="720" w:hanging="360"/>
      </w:pPr>
      <w:rPr>
        <w:rFonts w:hint="default"/>
        <w:b w:val="0"/>
        <w:bCs w:val="0"/>
        <w:u w:val="singl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D6F2977"/>
    <w:multiLevelType w:val="hybridMultilevel"/>
    <w:tmpl w:val="F2BE1F3C"/>
    <w:lvl w:ilvl="0" w:tplc="440A8C34">
      <w:start w:val="1"/>
      <w:numFmt w:val="bullet"/>
      <w:lvlText w:val="―"/>
      <w:lvlJc w:val="left"/>
      <w:pPr>
        <w:ind w:left="720" w:hanging="360"/>
      </w:pPr>
      <w:rPr>
        <w:rFonts w:ascii="Trebuchet MS" w:hAnsi="Trebuchet MS" w:cs="Trebuchet M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5EC61062"/>
    <w:multiLevelType w:val="hybridMultilevel"/>
    <w:tmpl w:val="08226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07D6129"/>
    <w:multiLevelType w:val="hybridMultilevel"/>
    <w:tmpl w:val="631470C6"/>
    <w:lvl w:ilvl="0" w:tplc="7BD05630">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3" w15:restartNumberingAfterBreak="0">
    <w:nsid w:val="628B3BD8"/>
    <w:multiLevelType w:val="hybridMultilevel"/>
    <w:tmpl w:val="F8C652FA"/>
    <w:lvl w:ilvl="0" w:tplc="BDBA2692">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4" w15:restartNumberingAfterBreak="0">
    <w:nsid w:val="646D01D4"/>
    <w:multiLevelType w:val="hybridMultilevel"/>
    <w:tmpl w:val="16121B9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69E079B4"/>
    <w:multiLevelType w:val="hybridMultilevel"/>
    <w:tmpl w:val="889402E4"/>
    <w:lvl w:ilvl="0" w:tplc="3D380F12">
      <w:start w:val="1"/>
      <w:numFmt w:val="lowerLetter"/>
      <w:lvlText w:val="%1)"/>
      <w:lvlJc w:val="left"/>
      <w:pPr>
        <w:ind w:left="699" w:hanging="495"/>
      </w:pPr>
      <w:rPr>
        <w:rFonts w:hint="default"/>
        <w:i/>
        <w:iCs/>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36" w15:restartNumberingAfterBreak="0">
    <w:nsid w:val="74955009"/>
    <w:multiLevelType w:val="hybridMultilevel"/>
    <w:tmpl w:val="D97CE46C"/>
    <w:lvl w:ilvl="0" w:tplc="79645D1E">
      <w:numFmt w:val="bullet"/>
      <w:lvlText w:val="—"/>
      <w:lvlJc w:val="left"/>
      <w:pPr>
        <w:ind w:left="1353" w:hanging="360"/>
      </w:pPr>
      <w:rPr>
        <w:rFonts w:ascii="Times New Roman" w:eastAsia="Times New Roman" w:hAnsi="Times New Roman"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37" w15:restartNumberingAfterBreak="0">
    <w:nsid w:val="751F6B8C"/>
    <w:multiLevelType w:val="hybridMultilevel"/>
    <w:tmpl w:val="4E6AB2CA"/>
    <w:lvl w:ilvl="0" w:tplc="79645D1E">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8" w15:restartNumberingAfterBreak="0">
    <w:nsid w:val="75A22AE0"/>
    <w:multiLevelType w:val="multilevel"/>
    <w:tmpl w:val="1BF00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1E3F51"/>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0" w15:restartNumberingAfterBreak="0">
    <w:nsid w:val="79377D7A"/>
    <w:multiLevelType w:val="hybridMultilevel"/>
    <w:tmpl w:val="04129358"/>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99D59DE"/>
    <w:multiLevelType w:val="hybridMultilevel"/>
    <w:tmpl w:val="B3D20CD2"/>
    <w:lvl w:ilvl="0" w:tplc="040E0019">
      <w:start w:val="1"/>
      <w:numFmt w:val="lowerLetter"/>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lowerLetter"/>
      <w:lvlText w:val="%5."/>
      <w:lvlJc w:val="left"/>
      <w:pPr>
        <w:ind w:left="4014" w:hanging="360"/>
      </w:pPr>
    </w:lvl>
    <w:lvl w:ilvl="5" w:tplc="040E001B">
      <w:start w:val="1"/>
      <w:numFmt w:val="lowerRoman"/>
      <w:lvlText w:val="%6."/>
      <w:lvlJc w:val="right"/>
      <w:pPr>
        <w:ind w:left="4734" w:hanging="180"/>
      </w:pPr>
    </w:lvl>
    <w:lvl w:ilvl="6" w:tplc="040E000F">
      <w:start w:val="1"/>
      <w:numFmt w:val="decimal"/>
      <w:lvlText w:val="%7."/>
      <w:lvlJc w:val="left"/>
      <w:pPr>
        <w:ind w:left="5454" w:hanging="360"/>
      </w:pPr>
    </w:lvl>
    <w:lvl w:ilvl="7" w:tplc="040E0019">
      <w:start w:val="1"/>
      <w:numFmt w:val="lowerLetter"/>
      <w:lvlText w:val="%8."/>
      <w:lvlJc w:val="left"/>
      <w:pPr>
        <w:ind w:left="6174" w:hanging="360"/>
      </w:pPr>
    </w:lvl>
    <w:lvl w:ilvl="8" w:tplc="040E001B">
      <w:start w:val="1"/>
      <w:numFmt w:val="lowerRoman"/>
      <w:lvlText w:val="%9."/>
      <w:lvlJc w:val="right"/>
      <w:pPr>
        <w:ind w:left="6894" w:hanging="180"/>
      </w:pPr>
    </w:lvl>
  </w:abstractNum>
  <w:abstractNum w:abstractNumId="42" w15:restartNumberingAfterBreak="0">
    <w:nsid w:val="7A7936C5"/>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B0B371C"/>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7D4F0285"/>
    <w:multiLevelType w:val="hybridMultilevel"/>
    <w:tmpl w:val="0D560222"/>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2"/>
  </w:num>
  <w:num w:numId="2">
    <w:abstractNumId w:val="19"/>
  </w:num>
  <w:num w:numId="3">
    <w:abstractNumId w:val="36"/>
  </w:num>
  <w:num w:numId="4">
    <w:abstractNumId w:val="37"/>
  </w:num>
  <w:num w:numId="5">
    <w:abstractNumId w:val="32"/>
  </w:num>
  <w:num w:numId="6">
    <w:abstractNumId w:val="4"/>
  </w:num>
  <w:num w:numId="7">
    <w:abstractNumId w:val="13"/>
  </w:num>
  <w:num w:numId="8">
    <w:abstractNumId w:val="39"/>
  </w:num>
  <w:num w:numId="9">
    <w:abstractNumId w:val="3"/>
  </w:num>
  <w:num w:numId="10">
    <w:abstractNumId w:val="41"/>
  </w:num>
  <w:num w:numId="11">
    <w:abstractNumId w:val="14"/>
  </w:num>
  <w:num w:numId="12">
    <w:abstractNumId w:val="35"/>
  </w:num>
  <w:num w:numId="13">
    <w:abstractNumId w:val="28"/>
  </w:num>
  <w:num w:numId="14">
    <w:abstractNumId w:val="11"/>
  </w:num>
  <w:num w:numId="15">
    <w:abstractNumId w:val="29"/>
  </w:num>
  <w:num w:numId="16">
    <w:abstractNumId w:val="18"/>
  </w:num>
  <w:num w:numId="17">
    <w:abstractNumId w:val="0"/>
  </w:num>
  <w:num w:numId="18">
    <w:abstractNumId w:val="1"/>
  </w:num>
  <w:num w:numId="19">
    <w:abstractNumId w:val="26"/>
  </w:num>
  <w:num w:numId="20">
    <w:abstractNumId w:val="16"/>
  </w:num>
  <w:num w:numId="21">
    <w:abstractNumId w:val="40"/>
  </w:num>
  <w:num w:numId="22">
    <w:abstractNumId w:val="12"/>
  </w:num>
  <w:num w:numId="23">
    <w:abstractNumId w:val="42"/>
  </w:num>
  <w:num w:numId="24">
    <w:abstractNumId w:val="24"/>
  </w:num>
  <w:num w:numId="25">
    <w:abstractNumId w:val="5"/>
  </w:num>
  <w:num w:numId="26">
    <w:abstractNumId w:val="27"/>
  </w:num>
  <w:num w:numId="27">
    <w:abstractNumId w:val="8"/>
  </w:num>
  <w:num w:numId="28">
    <w:abstractNumId w:val="10"/>
  </w:num>
  <w:num w:numId="29">
    <w:abstractNumId w:val="43"/>
  </w:num>
  <w:num w:numId="30">
    <w:abstractNumId w:val="7"/>
  </w:num>
  <w:num w:numId="31">
    <w:abstractNumId w:val="20"/>
  </w:num>
  <w:num w:numId="32">
    <w:abstractNumId w:val="30"/>
  </w:num>
  <w:num w:numId="33">
    <w:abstractNumId w:val="6"/>
  </w:num>
  <w:num w:numId="34">
    <w:abstractNumId w:val="9"/>
  </w:num>
  <w:num w:numId="35">
    <w:abstractNumId w:val="17"/>
  </w:num>
  <w:num w:numId="36">
    <w:abstractNumId w:val="31"/>
  </w:num>
  <w:num w:numId="37">
    <w:abstractNumId w:val="33"/>
  </w:num>
  <w:num w:numId="38">
    <w:abstractNumId w:val="34"/>
  </w:num>
  <w:num w:numId="39">
    <w:abstractNumId w:val="44"/>
  </w:num>
  <w:num w:numId="40">
    <w:abstractNumId w:val="21"/>
  </w:num>
  <w:num w:numId="41">
    <w:abstractNumId w:val="23"/>
  </w:num>
  <w:num w:numId="42">
    <w:abstractNumId w:val="2"/>
  </w:num>
  <w:num w:numId="43">
    <w:abstractNumId w:val="15"/>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F"/>
    <w:rsid w:val="000020D9"/>
    <w:rsid w:val="0001132C"/>
    <w:rsid w:val="00012A1A"/>
    <w:rsid w:val="0001590E"/>
    <w:rsid w:val="000167D6"/>
    <w:rsid w:val="00023096"/>
    <w:rsid w:val="00024602"/>
    <w:rsid w:val="00026795"/>
    <w:rsid w:val="000347FE"/>
    <w:rsid w:val="00040525"/>
    <w:rsid w:val="0004386B"/>
    <w:rsid w:val="000448BB"/>
    <w:rsid w:val="0005236A"/>
    <w:rsid w:val="0006759A"/>
    <w:rsid w:val="0007176D"/>
    <w:rsid w:val="000851FF"/>
    <w:rsid w:val="000906F4"/>
    <w:rsid w:val="00093220"/>
    <w:rsid w:val="000958E7"/>
    <w:rsid w:val="000A2166"/>
    <w:rsid w:val="000B0886"/>
    <w:rsid w:val="000B6B90"/>
    <w:rsid w:val="000C19A1"/>
    <w:rsid w:val="000E0F9B"/>
    <w:rsid w:val="000E4EDD"/>
    <w:rsid w:val="000F37CD"/>
    <w:rsid w:val="000F5DC8"/>
    <w:rsid w:val="001113C8"/>
    <w:rsid w:val="00116097"/>
    <w:rsid w:val="00133869"/>
    <w:rsid w:val="001372AD"/>
    <w:rsid w:val="0013793E"/>
    <w:rsid w:val="001446C7"/>
    <w:rsid w:val="00156351"/>
    <w:rsid w:val="00156354"/>
    <w:rsid w:val="00160063"/>
    <w:rsid w:val="001753FF"/>
    <w:rsid w:val="001839D2"/>
    <w:rsid w:val="00190CF7"/>
    <w:rsid w:val="00197E0A"/>
    <w:rsid w:val="001A295E"/>
    <w:rsid w:val="001A5678"/>
    <w:rsid w:val="001A67D6"/>
    <w:rsid w:val="001B10CD"/>
    <w:rsid w:val="001B7615"/>
    <w:rsid w:val="001C4A72"/>
    <w:rsid w:val="001D6912"/>
    <w:rsid w:val="001E3DB9"/>
    <w:rsid w:val="001E45E0"/>
    <w:rsid w:val="001F6E3D"/>
    <w:rsid w:val="001F7A22"/>
    <w:rsid w:val="00200E2F"/>
    <w:rsid w:val="00213DC8"/>
    <w:rsid w:val="002206FE"/>
    <w:rsid w:val="00222487"/>
    <w:rsid w:val="00225F4C"/>
    <w:rsid w:val="00226C2F"/>
    <w:rsid w:val="00234439"/>
    <w:rsid w:val="00237A39"/>
    <w:rsid w:val="00243193"/>
    <w:rsid w:val="00264D21"/>
    <w:rsid w:val="00267B81"/>
    <w:rsid w:val="0028006E"/>
    <w:rsid w:val="002A00D4"/>
    <w:rsid w:val="002A0BB3"/>
    <w:rsid w:val="002B1426"/>
    <w:rsid w:val="002C4769"/>
    <w:rsid w:val="002D1557"/>
    <w:rsid w:val="002D50F0"/>
    <w:rsid w:val="002E134F"/>
    <w:rsid w:val="002E22CB"/>
    <w:rsid w:val="002E663D"/>
    <w:rsid w:val="002E7B15"/>
    <w:rsid w:val="002F180A"/>
    <w:rsid w:val="002F331E"/>
    <w:rsid w:val="002F6C91"/>
    <w:rsid w:val="00304C75"/>
    <w:rsid w:val="00312113"/>
    <w:rsid w:val="0031706B"/>
    <w:rsid w:val="00317E40"/>
    <w:rsid w:val="00323B3C"/>
    <w:rsid w:val="00324DAF"/>
    <w:rsid w:val="003253E4"/>
    <w:rsid w:val="003273E8"/>
    <w:rsid w:val="00327A2F"/>
    <w:rsid w:val="003422F7"/>
    <w:rsid w:val="00343378"/>
    <w:rsid w:val="00353813"/>
    <w:rsid w:val="00373A72"/>
    <w:rsid w:val="003749C7"/>
    <w:rsid w:val="00375B2E"/>
    <w:rsid w:val="00393403"/>
    <w:rsid w:val="0039679A"/>
    <w:rsid w:val="003A4E5B"/>
    <w:rsid w:val="003C12D3"/>
    <w:rsid w:val="003C4B55"/>
    <w:rsid w:val="003C696B"/>
    <w:rsid w:val="003E4315"/>
    <w:rsid w:val="003F147F"/>
    <w:rsid w:val="003F3E44"/>
    <w:rsid w:val="003F6E2D"/>
    <w:rsid w:val="0040339E"/>
    <w:rsid w:val="004071BA"/>
    <w:rsid w:val="00421BDF"/>
    <w:rsid w:val="00423978"/>
    <w:rsid w:val="00427501"/>
    <w:rsid w:val="00433287"/>
    <w:rsid w:val="004439D1"/>
    <w:rsid w:val="00443E84"/>
    <w:rsid w:val="00450E76"/>
    <w:rsid w:val="00454BE0"/>
    <w:rsid w:val="0047461B"/>
    <w:rsid w:val="00485521"/>
    <w:rsid w:val="00486946"/>
    <w:rsid w:val="004957F9"/>
    <w:rsid w:val="004A27FC"/>
    <w:rsid w:val="004C1392"/>
    <w:rsid w:val="004C4618"/>
    <w:rsid w:val="004C5EDC"/>
    <w:rsid w:val="004D6D05"/>
    <w:rsid w:val="004D7F3B"/>
    <w:rsid w:val="004E218B"/>
    <w:rsid w:val="004E59FE"/>
    <w:rsid w:val="004F3F73"/>
    <w:rsid w:val="004F6B25"/>
    <w:rsid w:val="005008E3"/>
    <w:rsid w:val="00505EBB"/>
    <w:rsid w:val="00517552"/>
    <w:rsid w:val="00517DEB"/>
    <w:rsid w:val="00531579"/>
    <w:rsid w:val="00533381"/>
    <w:rsid w:val="00540DC7"/>
    <w:rsid w:val="005413D7"/>
    <w:rsid w:val="00547333"/>
    <w:rsid w:val="00557F87"/>
    <w:rsid w:val="00570195"/>
    <w:rsid w:val="005705B7"/>
    <w:rsid w:val="0057299D"/>
    <w:rsid w:val="00576D10"/>
    <w:rsid w:val="00576F96"/>
    <w:rsid w:val="0058023E"/>
    <w:rsid w:val="00585E2B"/>
    <w:rsid w:val="00590F66"/>
    <w:rsid w:val="00592384"/>
    <w:rsid w:val="005A3A9F"/>
    <w:rsid w:val="005A5BEA"/>
    <w:rsid w:val="005D1205"/>
    <w:rsid w:val="005D51D0"/>
    <w:rsid w:val="005E2C83"/>
    <w:rsid w:val="005E31CF"/>
    <w:rsid w:val="005E375E"/>
    <w:rsid w:val="005E3E07"/>
    <w:rsid w:val="005F065F"/>
    <w:rsid w:val="005F0DDC"/>
    <w:rsid w:val="00604570"/>
    <w:rsid w:val="00626B3B"/>
    <w:rsid w:val="0063529F"/>
    <w:rsid w:val="00640E6E"/>
    <w:rsid w:val="00654DFC"/>
    <w:rsid w:val="00667B8A"/>
    <w:rsid w:val="00675B4C"/>
    <w:rsid w:val="00684F72"/>
    <w:rsid w:val="00685088"/>
    <w:rsid w:val="00685649"/>
    <w:rsid w:val="00686FCA"/>
    <w:rsid w:val="0069793B"/>
    <w:rsid w:val="006A0964"/>
    <w:rsid w:val="006A352B"/>
    <w:rsid w:val="006A44DC"/>
    <w:rsid w:val="006B2971"/>
    <w:rsid w:val="006B2F0D"/>
    <w:rsid w:val="006B4C42"/>
    <w:rsid w:val="006C05EA"/>
    <w:rsid w:val="006C5084"/>
    <w:rsid w:val="006C774B"/>
    <w:rsid w:val="006D4475"/>
    <w:rsid w:val="006D75E0"/>
    <w:rsid w:val="006F5085"/>
    <w:rsid w:val="00706E87"/>
    <w:rsid w:val="00710FB6"/>
    <w:rsid w:val="0072472F"/>
    <w:rsid w:val="00724F9C"/>
    <w:rsid w:val="0073355E"/>
    <w:rsid w:val="007365CA"/>
    <w:rsid w:val="00764696"/>
    <w:rsid w:val="00766492"/>
    <w:rsid w:val="007746F8"/>
    <w:rsid w:val="00775794"/>
    <w:rsid w:val="00777CB4"/>
    <w:rsid w:val="00787B6D"/>
    <w:rsid w:val="00790EEC"/>
    <w:rsid w:val="007A3303"/>
    <w:rsid w:val="007A3916"/>
    <w:rsid w:val="007D7CB2"/>
    <w:rsid w:val="007E1E0B"/>
    <w:rsid w:val="007E6835"/>
    <w:rsid w:val="00801AEA"/>
    <w:rsid w:val="00811A70"/>
    <w:rsid w:val="00835D0B"/>
    <w:rsid w:val="008403B5"/>
    <w:rsid w:val="00850ED8"/>
    <w:rsid w:val="00851F68"/>
    <w:rsid w:val="00856E10"/>
    <w:rsid w:val="00861ADF"/>
    <w:rsid w:val="00864D5B"/>
    <w:rsid w:val="00866135"/>
    <w:rsid w:val="00867883"/>
    <w:rsid w:val="00880CB0"/>
    <w:rsid w:val="008A7402"/>
    <w:rsid w:val="008E4958"/>
    <w:rsid w:val="008F48B2"/>
    <w:rsid w:val="008F6A7F"/>
    <w:rsid w:val="009000C4"/>
    <w:rsid w:val="00904477"/>
    <w:rsid w:val="00916D04"/>
    <w:rsid w:val="009307AE"/>
    <w:rsid w:val="00940266"/>
    <w:rsid w:val="00950B92"/>
    <w:rsid w:val="00954EB8"/>
    <w:rsid w:val="00956944"/>
    <w:rsid w:val="009640FD"/>
    <w:rsid w:val="00976E43"/>
    <w:rsid w:val="00983B23"/>
    <w:rsid w:val="00985F2F"/>
    <w:rsid w:val="009903B2"/>
    <w:rsid w:val="00992FFB"/>
    <w:rsid w:val="009A18E0"/>
    <w:rsid w:val="009A376A"/>
    <w:rsid w:val="009B39EB"/>
    <w:rsid w:val="00A06ADD"/>
    <w:rsid w:val="00A13F1F"/>
    <w:rsid w:val="00A266A1"/>
    <w:rsid w:val="00A342DA"/>
    <w:rsid w:val="00A36CC0"/>
    <w:rsid w:val="00A40DC2"/>
    <w:rsid w:val="00A54386"/>
    <w:rsid w:val="00A84781"/>
    <w:rsid w:val="00A90CC5"/>
    <w:rsid w:val="00AA06EE"/>
    <w:rsid w:val="00AA5878"/>
    <w:rsid w:val="00AB6701"/>
    <w:rsid w:val="00AC0C8E"/>
    <w:rsid w:val="00AC4FE7"/>
    <w:rsid w:val="00AC5EF7"/>
    <w:rsid w:val="00AF3C67"/>
    <w:rsid w:val="00AF44F4"/>
    <w:rsid w:val="00B1159D"/>
    <w:rsid w:val="00B137EC"/>
    <w:rsid w:val="00B13E2E"/>
    <w:rsid w:val="00B14892"/>
    <w:rsid w:val="00B20B93"/>
    <w:rsid w:val="00B21627"/>
    <w:rsid w:val="00B222B2"/>
    <w:rsid w:val="00B31EAE"/>
    <w:rsid w:val="00B5139D"/>
    <w:rsid w:val="00B54E8C"/>
    <w:rsid w:val="00B65310"/>
    <w:rsid w:val="00B67458"/>
    <w:rsid w:val="00B67F00"/>
    <w:rsid w:val="00B910B7"/>
    <w:rsid w:val="00BA20BC"/>
    <w:rsid w:val="00BB2F2E"/>
    <w:rsid w:val="00BD0724"/>
    <w:rsid w:val="00BD37D9"/>
    <w:rsid w:val="00BD3A10"/>
    <w:rsid w:val="00BD5C3A"/>
    <w:rsid w:val="00BE20EF"/>
    <w:rsid w:val="00C10DF3"/>
    <w:rsid w:val="00C11E83"/>
    <w:rsid w:val="00C1631C"/>
    <w:rsid w:val="00C17801"/>
    <w:rsid w:val="00C25DA1"/>
    <w:rsid w:val="00C26C9D"/>
    <w:rsid w:val="00C461FE"/>
    <w:rsid w:val="00C474EF"/>
    <w:rsid w:val="00C55501"/>
    <w:rsid w:val="00C64377"/>
    <w:rsid w:val="00C64897"/>
    <w:rsid w:val="00C715F1"/>
    <w:rsid w:val="00C80FA6"/>
    <w:rsid w:val="00C81E22"/>
    <w:rsid w:val="00C8229B"/>
    <w:rsid w:val="00C93A8C"/>
    <w:rsid w:val="00C95EAA"/>
    <w:rsid w:val="00CA47F7"/>
    <w:rsid w:val="00CA7097"/>
    <w:rsid w:val="00CB053F"/>
    <w:rsid w:val="00CB40CD"/>
    <w:rsid w:val="00CB5DE5"/>
    <w:rsid w:val="00CB5E73"/>
    <w:rsid w:val="00CC2853"/>
    <w:rsid w:val="00CC6BCD"/>
    <w:rsid w:val="00CD380F"/>
    <w:rsid w:val="00CF0473"/>
    <w:rsid w:val="00CF175D"/>
    <w:rsid w:val="00CF20A6"/>
    <w:rsid w:val="00D0487B"/>
    <w:rsid w:val="00D21787"/>
    <w:rsid w:val="00D21A4D"/>
    <w:rsid w:val="00D24FB2"/>
    <w:rsid w:val="00D257FE"/>
    <w:rsid w:val="00D26119"/>
    <w:rsid w:val="00D26B4C"/>
    <w:rsid w:val="00D27FAB"/>
    <w:rsid w:val="00D450FE"/>
    <w:rsid w:val="00D573C5"/>
    <w:rsid w:val="00D75124"/>
    <w:rsid w:val="00D77F4C"/>
    <w:rsid w:val="00D83469"/>
    <w:rsid w:val="00D85A8A"/>
    <w:rsid w:val="00D95817"/>
    <w:rsid w:val="00DA5CFD"/>
    <w:rsid w:val="00DA65DE"/>
    <w:rsid w:val="00DB0675"/>
    <w:rsid w:val="00DB39B5"/>
    <w:rsid w:val="00DB3D7B"/>
    <w:rsid w:val="00DB449D"/>
    <w:rsid w:val="00DB541F"/>
    <w:rsid w:val="00DC59B3"/>
    <w:rsid w:val="00DD3C4F"/>
    <w:rsid w:val="00DD6382"/>
    <w:rsid w:val="00DE3451"/>
    <w:rsid w:val="00DE7434"/>
    <w:rsid w:val="00DF3AAA"/>
    <w:rsid w:val="00DF4621"/>
    <w:rsid w:val="00E00893"/>
    <w:rsid w:val="00E22322"/>
    <w:rsid w:val="00E346CC"/>
    <w:rsid w:val="00E4029C"/>
    <w:rsid w:val="00E51573"/>
    <w:rsid w:val="00E568C6"/>
    <w:rsid w:val="00E644E5"/>
    <w:rsid w:val="00E66A34"/>
    <w:rsid w:val="00E8483B"/>
    <w:rsid w:val="00E86760"/>
    <w:rsid w:val="00E940E7"/>
    <w:rsid w:val="00EA0CA8"/>
    <w:rsid w:val="00EB39F8"/>
    <w:rsid w:val="00EC2942"/>
    <w:rsid w:val="00EC6FD7"/>
    <w:rsid w:val="00EC79FB"/>
    <w:rsid w:val="00ED26C9"/>
    <w:rsid w:val="00ED5154"/>
    <w:rsid w:val="00EE0951"/>
    <w:rsid w:val="00EF048C"/>
    <w:rsid w:val="00EF2F83"/>
    <w:rsid w:val="00F0386A"/>
    <w:rsid w:val="00F17889"/>
    <w:rsid w:val="00F23DC9"/>
    <w:rsid w:val="00F30005"/>
    <w:rsid w:val="00F3204C"/>
    <w:rsid w:val="00F36963"/>
    <w:rsid w:val="00F4274F"/>
    <w:rsid w:val="00F42828"/>
    <w:rsid w:val="00F45E44"/>
    <w:rsid w:val="00F619E9"/>
    <w:rsid w:val="00F63407"/>
    <w:rsid w:val="00F63550"/>
    <w:rsid w:val="00F6457E"/>
    <w:rsid w:val="00F67D9F"/>
    <w:rsid w:val="00F8218E"/>
    <w:rsid w:val="00F83E57"/>
    <w:rsid w:val="00F86146"/>
    <w:rsid w:val="00FA0D70"/>
    <w:rsid w:val="00FA121C"/>
    <w:rsid w:val="00FB3105"/>
    <w:rsid w:val="00FB3CB6"/>
    <w:rsid w:val="00FB55B2"/>
    <w:rsid w:val="00FC2262"/>
    <w:rsid w:val="00FC7727"/>
    <w:rsid w:val="00FD1188"/>
    <w:rsid w:val="00FD2C2D"/>
    <w:rsid w:val="00FE32B6"/>
    <w:rsid w:val="00FE33BA"/>
    <w:rsid w:val="00FF222E"/>
    <w:rsid w:val="00FF2F74"/>
    <w:rsid w:val="00FF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5A81B"/>
  <w15:docId w15:val="{71BD9536-C546-44AF-A9AA-D1A64D47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F6A7F"/>
    <w:pPr>
      <w:spacing w:after="200" w:line="276" w:lineRule="auto"/>
    </w:pPr>
    <w:rPr>
      <w:rFonts w:eastAsia="Times New Roman" w:cs="Calibri"/>
      <w:lang w:eastAsia="en-US"/>
    </w:rPr>
  </w:style>
  <w:style w:type="paragraph" w:styleId="Cmsor1">
    <w:name w:val="heading 1"/>
    <w:basedOn w:val="Norml"/>
    <w:link w:val="Cmsor1Char"/>
    <w:uiPriority w:val="99"/>
    <w:qFormat/>
    <w:rsid w:val="00CB053F"/>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053F"/>
    <w:rPr>
      <w:rFonts w:ascii="Times New Roman" w:hAnsi="Times New Roman" w:cs="Times New Roman"/>
      <w:b/>
      <w:bCs/>
      <w:kern w:val="36"/>
      <w:sz w:val="48"/>
      <w:szCs w:val="48"/>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semiHidden/>
    <w:rsid w:val="008F6A7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rsid w:val="00A42DEF"/>
    <w:rPr>
      <w:rFonts w:eastAsia="Times New Roman" w:cs="Calibri"/>
      <w:sz w:val="20"/>
      <w:szCs w:val="20"/>
      <w:lang w:eastAsia="en-US"/>
    </w:rPr>
  </w:style>
  <w:style w:type="character" w:customStyle="1" w:styleId="LbjegyzetszvegChar">
    <w:name w:val="Lábjegyzetszöveg Char"/>
    <w:aliases w:val="Footnote Text Char Char2,Lábjegyzetszöveg Char1 Char Char2,Lábjegyzetszöveg Char Char Char Char2,Footnote Char Char Char Char2,Char1 Char Char Char Char2,Footnote Char1 Char Char2,Char1 Char1 Char Char2,Footnote Char Char1"/>
    <w:basedOn w:val="Bekezdsalapbettpusa"/>
    <w:link w:val="Lbjegyzetszveg"/>
    <w:uiPriority w:val="99"/>
    <w:locked/>
    <w:rsid w:val="008F6A7F"/>
    <w:rPr>
      <w:rFonts w:ascii="Calibri" w:hAnsi="Calibri" w:cs="Calibri"/>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8F6A7F"/>
    <w:rPr>
      <w:vertAlign w:val="superscript"/>
    </w:rPr>
  </w:style>
  <w:style w:type="paragraph" w:styleId="llb">
    <w:name w:val="footer"/>
    <w:basedOn w:val="Norml"/>
    <w:link w:val="llbChar"/>
    <w:uiPriority w:val="99"/>
    <w:rsid w:val="008F6A7F"/>
    <w:pPr>
      <w:tabs>
        <w:tab w:val="center" w:pos="4536"/>
        <w:tab w:val="right" w:pos="9072"/>
      </w:tabs>
    </w:pPr>
  </w:style>
  <w:style w:type="character" w:customStyle="1" w:styleId="llbChar">
    <w:name w:val="Élőláb Char"/>
    <w:basedOn w:val="Bekezdsalapbettpusa"/>
    <w:link w:val="llb"/>
    <w:uiPriority w:val="99"/>
    <w:locked/>
    <w:rsid w:val="008F6A7F"/>
    <w:rPr>
      <w:rFonts w:ascii="Calibri" w:hAnsi="Calibri" w:cs="Calibri"/>
    </w:rPr>
  </w:style>
  <w:style w:type="paragraph" w:styleId="Listaszerbekezds">
    <w:name w:val="List Paragraph"/>
    <w:aliases w:val="Számozott lista 1"/>
    <w:basedOn w:val="Norml"/>
    <w:link w:val="ListaszerbekezdsChar"/>
    <w:uiPriority w:val="34"/>
    <w:qFormat/>
    <w:rsid w:val="009903B2"/>
    <w:pPr>
      <w:ind w:left="720"/>
    </w:pPr>
  </w:style>
  <w:style w:type="character" w:customStyle="1" w:styleId="ListaszerbekezdsChar">
    <w:name w:val="Listaszerű bekezdés Char"/>
    <w:aliases w:val="Számozott lista 1 Char"/>
    <w:basedOn w:val="Bekezdsalapbettpusa"/>
    <w:link w:val="Listaszerbekezds"/>
    <w:uiPriority w:val="34"/>
    <w:locked/>
    <w:rsid w:val="009903B2"/>
    <w:rPr>
      <w:rFonts w:ascii="Calibri" w:hAnsi="Calibri" w:cs="Calibri"/>
    </w:rPr>
  </w:style>
  <w:style w:type="paragraph" w:styleId="lfej">
    <w:name w:val="header"/>
    <w:basedOn w:val="Norml"/>
    <w:link w:val="lfejChar"/>
    <w:uiPriority w:val="99"/>
    <w:rsid w:val="001F7A2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F7A22"/>
    <w:rPr>
      <w:rFonts w:ascii="Calibri" w:hAnsi="Calibri" w:cs="Calibri"/>
    </w:rPr>
  </w:style>
  <w:style w:type="paragraph" w:customStyle="1" w:styleId="Rub3">
    <w:name w:val="Rub3"/>
    <w:basedOn w:val="Norml"/>
    <w:next w:val="Norml"/>
    <w:uiPriority w:val="99"/>
    <w:rsid w:val="00A36CC0"/>
    <w:pPr>
      <w:tabs>
        <w:tab w:val="left" w:pos="709"/>
      </w:tabs>
      <w:spacing w:after="0" w:line="240" w:lineRule="auto"/>
      <w:jc w:val="both"/>
    </w:pPr>
    <w:rPr>
      <w:rFonts w:ascii="Times New Roman" w:hAnsi="Times New Roman" w:cs="Times New Roman"/>
      <w:b/>
      <w:bCs/>
      <w:i/>
      <w:iCs/>
      <w:sz w:val="20"/>
      <w:szCs w:val="20"/>
      <w:lang w:val="en-GB" w:eastAsia="en-GB"/>
    </w:rPr>
  </w:style>
  <w:style w:type="character" w:customStyle="1" w:styleId="apple-converted-space">
    <w:name w:val="apple-converted-space"/>
    <w:basedOn w:val="Bekezdsalapbettpusa"/>
    <w:rsid w:val="00F3204C"/>
  </w:style>
  <w:style w:type="paragraph" w:styleId="Jegyzetszveg">
    <w:name w:val="annotation text"/>
    <w:basedOn w:val="Norml"/>
    <w:link w:val="JegyzetszvegChar"/>
    <w:uiPriority w:val="99"/>
    <w:semiHidden/>
    <w:rsid w:val="00C11E83"/>
    <w:pPr>
      <w:spacing w:before="120" w:after="120" w:line="240" w:lineRule="auto"/>
      <w:jc w:val="both"/>
    </w:pPr>
    <w:rPr>
      <w:rFonts w:ascii="Times New Roman" w:hAnsi="Times New Roman" w:cs="Times New Roman"/>
      <w:sz w:val="20"/>
      <w:szCs w:val="20"/>
      <w:lang w:eastAsia="en-GB"/>
    </w:rPr>
  </w:style>
  <w:style w:type="character" w:customStyle="1" w:styleId="JegyzetszvegChar">
    <w:name w:val="Jegyzetszöveg Char"/>
    <w:basedOn w:val="Bekezdsalapbettpusa"/>
    <w:link w:val="Jegyzetszveg"/>
    <w:uiPriority w:val="99"/>
    <w:locked/>
    <w:rsid w:val="00C11E83"/>
    <w:rPr>
      <w:rFonts w:ascii="Times New Roman" w:hAnsi="Times New Roman" w:cs="Times New Roman"/>
      <w:snapToGrid w:val="0"/>
      <w:sz w:val="20"/>
      <w:szCs w:val="20"/>
      <w:lang w:eastAsia="en-GB"/>
    </w:rPr>
  </w:style>
  <w:style w:type="character" w:styleId="Jegyzethivatkozs">
    <w:name w:val="annotation reference"/>
    <w:basedOn w:val="Bekezdsalapbettpusa"/>
    <w:uiPriority w:val="99"/>
    <w:semiHidden/>
    <w:rsid w:val="00C11E83"/>
    <w:rPr>
      <w:sz w:val="16"/>
      <w:szCs w:val="16"/>
    </w:rPr>
  </w:style>
  <w:style w:type="paragraph" w:styleId="Buborkszveg">
    <w:name w:val="Balloon Text"/>
    <w:basedOn w:val="Norml"/>
    <w:link w:val="BuborkszvegChar"/>
    <w:uiPriority w:val="99"/>
    <w:semiHidden/>
    <w:rsid w:val="00C11E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11E83"/>
    <w:rPr>
      <w:rFonts w:ascii="Segoe UI" w:hAnsi="Segoe UI" w:cs="Segoe UI"/>
      <w:sz w:val="18"/>
      <w:szCs w:val="18"/>
    </w:rPr>
  </w:style>
  <w:style w:type="paragraph" w:customStyle="1" w:styleId="Default">
    <w:name w:val="Default"/>
    <w:uiPriority w:val="99"/>
    <w:rsid w:val="000167D6"/>
    <w:pPr>
      <w:autoSpaceDE w:val="0"/>
      <w:autoSpaceDN w:val="0"/>
      <w:adjustRightInd w:val="0"/>
    </w:pPr>
    <w:rPr>
      <w:rFonts w:ascii="Liberation Sans" w:hAnsi="Liberation Sans" w:cs="Liberation Sans"/>
      <w:color w:val="000000"/>
      <w:sz w:val="24"/>
      <w:szCs w:val="24"/>
      <w:lang w:eastAsia="en-US"/>
    </w:rPr>
  </w:style>
  <w:style w:type="character" w:customStyle="1" w:styleId="Lbjegyzet-karakterek">
    <w:name w:val="Lábjegyzet-karakterek"/>
    <w:uiPriority w:val="99"/>
    <w:rsid w:val="00133869"/>
  </w:style>
  <w:style w:type="character" w:customStyle="1" w:styleId="WW8Num6z1">
    <w:name w:val="WW8Num6z1"/>
    <w:uiPriority w:val="99"/>
    <w:rsid w:val="00954EB8"/>
    <w:rPr>
      <w:rFonts w:ascii="Garamond" w:eastAsia="Times New Roman" w:hAnsi="Garamond" w:cs="Garamond"/>
      <w:b/>
      <w:bCs/>
      <w:color w:val="000000"/>
      <w:sz w:val="24"/>
      <w:szCs w:val="24"/>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uiPriority w:val="99"/>
    <w:locked/>
    <w:rsid w:val="00267B81"/>
    <w:rPr>
      <w:sz w:val="20"/>
      <w:szCs w:val="20"/>
    </w:rPr>
  </w:style>
  <w:style w:type="paragraph" w:styleId="Nincstrkz">
    <w:name w:val="No Spacing"/>
    <w:link w:val="NincstrkzChar"/>
    <w:uiPriority w:val="99"/>
    <w:qFormat/>
    <w:rsid w:val="00267B81"/>
    <w:pPr>
      <w:spacing w:after="200" w:line="276" w:lineRule="auto"/>
    </w:pPr>
    <w:rPr>
      <w:rFonts w:cs="Calibri"/>
      <w:lang w:eastAsia="en-US"/>
    </w:rPr>
  </w:style>
  <w:style w:type="character" w:customStyle="1" w:styleId="NincstrkzChar">
    <w:name w:val="Nincs térköz Char"/>
    <w:link w:val="Nincstrkz"/>
    <w:uiPriority w:val="99"/>
    <w:locked/>
    <w:rsid w:val="00267B81"/>
    <w:rPr>
      <w:rFonts w:ascii="Calibri" w:eastAsia="Times New Roman" w:hAnsi="Calibri" w:cs="Calibri"/>
      <w:sz w:val="22"/>
      <w:szCs w:val="22"/>
      <w:lang w:val="hu-HU" w:eastAsia="en-US"/>
    </w:rPr>
  </w:style>
  <w:style w:type="paragraph" w:styleId="Megjegyzstrgya">
    <w:name w:val="annotation subject"/>
    <w:basedOn w:val="Jegyzetszveg"/>
    <w:next w:val="Jegyzetszveg"/>
    <w:link w:val="MegjegyzstrgyaChar"/>
    <w:uiPriority w:val="99"/>
    <w:semiHidden/>
    <w:rsid w:val="00FB3105"/>
    <w:pPr>
      <w:spacing w:before="0" w:after="200"/>
      <w:jc w:val="left"/>
    </w:pPr>
    <w:rPr>
      <w:rFonts w:ascii="Calibri" w:hAnsi="Calibri" w:cs="Calibri"/>
      <w:b/>
      <w:bCs/>
      <w:lang w:eastAsia="en-US"/>
    </w:rPr>
  </w:style>
  <w:style w:type="character" w:customStyle="1" w:styleId="MegjegyzstrgyaChar">
    <w:name w:val="Megjegyzés tárgya Char"/>
    <w:basedOn w:val="JegyzetszvegChar"/>
    <w:link w:val="Megjegyzstrgya"/>
    <w:uiPriority w:val="99"/>
    <w:semiHidden/>
    <w:locked/>
    <w:rsid w:val="00FB3105"/>
    <w:rPr>
      <w:rFonts w:ascii="Calibri" w:hAnsi="Calibri" w:cs="Calibri"/>
      <w:b/>
      <w:bCs/>
      <w:snapToGrid w:val="0"/>
      <w:sz w:val="20"/>
      <w:szCs w:val="20"/>
      <w:lang w:eastAsia="en-GB"/>
    </w:rPr>
  </w:style>
  <w:style w:type="paragraph" w:styleId="NormlWeb">
    <w:name w:val="Normal (Web)"/>
    <w:basedOn w:val="Norml"/>
    <w:uiPriority w:val="99"/>
    <w:rsid w:val="003422F7"/>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menstyle27style29style30">
    <w:name w:val="almen style27 style29 style30"/>
    <w:basedOn w:val="Norml"/>
    <w:uiPriority w:val="99"/>
    <w:rsid w:val="003422F7"/>
    <w:pPr>
      <w:spacing w:after="0" w:line="240" w:lineRule="auto"/>
    </w:pPr>
    <w:rPr>
      <w:rFonts w:ascii="Times New Roman" w:hAnsi="Times New Roman" w:cs="Times New Roman"/>
      <w:sz w:val="24"/>
      <w:szCs w:val="24"/>
      <w:lang w:eastAsia="hu-HU"/>
    </w:rPr>
  </w:style>
  <w:style w:type="paragraph" w:customStyle="1" w:styleId="almenstyle27">
    <w:name w:val="almen style27"/>
    <w:basedOn w:val="Norml"/>
    <w:uiPriority w:val="99"/>
    <w:rsid w:val="003422F7"/>
    <w:pPr>
      <w:spacing w:after="0" w:line="240" w:lineRule="auto"/>
    </w:pPr>
    <w:rPr>
      <w:rFonts w:ascii="Times New Roman" w:hAnsi="Times New Roman" w:cs="Times New Roman"/>
      <w:sz w:val="24"/>
      <w:szCs w:val="24"/>
      <w:lang w:eastAsia="hu-HU"/>
    </w:rPr>
  </w:style>
  <w:style w:type="character" w:styleId="Hiperhivatkozs">
    <w:name w:val="Hyperlink"/>
    <w:basedOn w:val="Bekezdsalapbettpusa"/>
    <w:uiPriority w:val="99"/>
    <w:semiHidden/>
    <w:rsid w:val="00C17801"/>
    <w:rPr>
      <w:color w:val="0000FF"/>
      <w:u w:val="single"/>
    </w:rPr>
  </w:style>
  <w:style w:type="character" w:customStyle="1" w:styleId="pull-right">
    <w:name w:val="pull-right"/>
    <w:basedOn w:val="Bekezdsalapbettpusa"/>
    <w:uiPriority w:val="99"/>
    <w:rsid w:val="00626B3B"/>
  </w:style>
  <w:style w:type="table" w:styleId="Rcsostblzat">
    <w:name w:val="Table Grid"/>
    <w:basedOn w:val="Normltblzat"/>
    <w:uiPriority w:val="99"/>
    <w:rsid w:val="00FA12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rsid w:val="00FE33BA"/>
    <w:pPr>
      <w:spacing w:after="0" w:line="240" w:lineRule="auto"/>
    </w:pPr>
    <w:rPr>
      <w:rFonts w:ascii="&amp;#39" w:eastAsia="Calibri" w:hAnsi="&amp;#39" w:cs="Times New Roman"/>
      <w:sz w:val="24"/>
      <w:szCs w:val="24"/>
      <w:lang w:val="x-none" w:eastAsia="hu-HU"/>
    </w:rPr>
  </w:style>
  <w:style w:type="character" w:customStyle="1" w:styleId="standardChar">
    <w:name w:val="standard Char"/>
    <w:link w:val="standard"/>
    <w:locked/>
    <w:rsid w:val="00FE33BA"/>
    <w:rPr>
      <w:rFonts w:ascii="&amp;#39" w:hAnsi="&amp;#39"/>
      <w:sz w:val="24"/>
      <w:szCs w:val="24"/>
      <w:lang w:val="x-none"/>
    </w:rPr>
  </w:style>
  <w:style w:type="character" w:styleId="Feloldatlanmegemlts">
    <w:name w:val="Unresolved Mention"/>
    <w:basedOn w:val="Bekezdsalapbettpusa"/>
    <w:uiPriority w:val="99"/>
    <w:semiHidden/>
    <w:unhideWhenUsed/>
    <w:rsid w:val="00317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324">
      <w:bodyDiv w:val="1"/>
      <w:marLeft w:val="0"/>
      <w:marRight w:val="0"/>
      <w:marTop w:val="0"/>
      <w:marBottom w:val="0"/>
      <w:divBdr>
        <w:top w:val="none" w:sz="0" w:space="0" w:color="auto"/>
        <w:left w:val="none" w:sz="0" w:space="0" w:color="auto"/>
        <w:bottom w:val="none" w:sz="0" w:space="0" w:color="auto"/>
        <w:right w:val="none" w:sz="0" w:space="0" w:color="auto"/>
      </w:divBdr>
    </w:div>
    <w:div w:id="497424491">
      <w:bodyDiv w:val="1"/>
      <w:marLeft w:val="0"/>
      <w:marRight w:val="0"/>
      <w:marTop w:val="0"/>
      <w:marBottom w:val="0"/>
      <w:divBdr>
        <w:top w:val="none" w:sz="0" w:space="0" w:color="auto"/>
        <w:left w:val="none" w:sz="0" w:space="0" w:color="auto"/>
        <w:bottom w:val="none" w:sz="0" w:space="0" w:color="auto"/>
        <w:right w:val="none" w:sz="0" w:space="0" w:color="auto"/>
      </w:divBdr>
    </w:div>
    <w:div w:id="658459802">
      <w:bodyDiv w:val="1"/>
      <w:marLeft w:val="0"/>
      <w:marRight w:val="0"/>
      <w:marTop w:val="0"/>
      <w:marBottom w:val="0"/>
      <w:divBdr>
        <w:top w:val="none" w:sz="0" w:space="0" w:color="auto"/>
        <w:left w:val="none" w:sz="0" w:space="0" w:color="auto"/>
        <w:bottom w:val="none" w:sz="0" w:space="0" w:color="auto"/>
        <w:right w:val="none" w:sz="0" w:space="0" w:color="auto"/>
      </w:divBdr>
    </w:div>
    <w:div w:id="908030394">
      <w:bodyDiv w:val="1"/>
      <w:marLeft w:val="0"/>
      <w:marRight w:val="0"/>
      <w:marTop w:val="0"/>
      <w:marBottom w:val="0"/>
      <w:divBdr>
        <w:top w:val="none" w:sz="0" w:space="0" w:color="auto"/>
        <w:left w:val="none" w:sz="0" w:space="0" w:color="auto"/>
        <w:bottom w:val="none" w:sz="0" w:space="0" w:color="auto"/>
        <w:right w:val="none" w:sz="0" w:space="0" w:color="auto"/>
      </w:divBdr>
    </w:div>
    <w:div w:id="1026637301">
      <w:bodyDiv w:val="1"/>
      <w:marLeft w:val="0"/>
      <w:marRight w:val="0"/>
      <w:marTop w:val="0"/>
      <w:marBottom w:val="0"/>
      <w:divBdr>
        <w:top w:val="none" w:sz="0" w:space="0" w:color="auto"/>
        <w:left w:val="none" w:sz="0" w:space="0" w:color="auto"/>
        <w:bottom w:val="none" w:sz="0" w:space="0" w:color="auto"/>
        <w:right w:val="none" w:sz="0" w:space="0" w:color="auto"/>
      </w:divBdr>
    </w:div>
    <w:div w:id="1323853288">
      <w:bodyDiv w:val="1"/>
      <w:marLeft w:val="0"/>
      <w:marRight w:val="0"/>
      <w:marTop w:val="0"/>
      <w:marBottom w:val="0"/>
      <w:divBdr>
        <w:top w:val="none" w:sz="0" w:space="0" w:color="auto"/>
        <w:left w:val="none" w:sz="0" w:space="0" w:color="auto"/>
        <w:bottom w:val="none" w:sz="0" w:space="0" w:color="auto"/>
        <w:right w:val="none" w:sz="0" w:space="0" w:color="auto"/>
      </w:divBdr>
    </w:div>
    <w:div w:id="1411266862">
      <w:bodyDiv w:val="1"/>
      <w:marLeft w:val="0"/>
      <w:marRight w:val="0"/>
      <w:marTop w:val="0"/>
      <w:marBottom w:val="0"/>
      <w:divBdr>
        <w:top w:val="none" w:sz="0" w:space="0" w:color="auto"/>
        <w:left w:val="none" w:sz="0" w:space="0" w:color="auto"/>
        <w:bottom w:val="none" w:sz="0" w:space="0" w:color="auto"/>
        <w:right w:val="none" w:sz="0" w:space="0" w:color="auto"/>
      </w:divBdr>
    </w:div>
    <w:div w:id="1719670185">
      <w:bodyDiv w:val="1"/>
      <w:marLeft w:val="0"/>
      <w:marRight w:val="0"/>
      <w:marTop w:val="0"/>
      <w:marBottom w:val="0"/>
      <w:divBdr>
        <w:top w:val="none" w:sz="0" w:space="0" w:color="auto"/>
        <w:left w:val="none" w:sz="0" w:space="0" w:color="auto"/>
        <w:bottom w:val="none" w:sz="0" w:space="0" w:color="auto"/>
        <w:right w:val="none" w:sz="0" w:space="0" w:color="auto"/>
      </w:divBdr>
    </w:div>
    <w:div w:id="1875842337">
      <w:bodyDiv w:val="1"/>
      <w:marLeft w:val="0"/>
      <w:marRight w:val="0"/>
      <w:marTop w:val="0"/>
      <w:marBottom w:val="0"/>
      <w:divBdr>
        <w:top w:val="none" w:sz="0" w:space="0" w:color="auto"/>
        <w:left w:val="none" w:sz="0" w:space="0" w:color="auto"/>
        <w:bottom w:val="none" w:sz="0" w:space="0" w:color="auto"/>
        <w:right w:val="none" w:sz="0" w:space="0" w:color="auto"/>
      </w:divBdr>
    </w:div>
    <w:div w:id="2003654064">
      <w:marLeft w:val="0"/>
      <w:marRight w:val="0"/>
      <w:marTop w:val="0"/>
      <w:marBottom w:val="0"/>
      <w:divBdr>
        <w:top w:val="none" w:sz="0" w:space="0" w:color="auto"/>
        <w:left w:val="none" w:sz="0" w:space="0" w:color="auto"/>
        <w:bottom w:val="none" w:sz="0" w:space="0" w:color="auto"/>
        <w:right w:val="none" w:sz="0" w:space="0" w:color="auto"/>
      </w:divBdr>
    </w:div>
    <w:div w:id="2003654065">
      <w:marLeft w:val="0"/>
      <w:marRight w:val="0"/>
      <w:marTop w:val="0"/>
      <w:marBottom w:val="0"/>
      <w:divBdr>
        <w:top w:val="none" w:sz="0" w:space="0" w:color="auto"/>
        <w:left w:val="none" w:sz="0" w:space="0" w:color="auto"/>
        <w:bottom w:val="none" w:sz="0" w:space="0" w:color="auto"/>
        <w:right w:val="none" w:sz="0" w:space="0" w:color="auto"/>
      </w:divBdr>
    </w:div>
    <w:div w:id="2003654066">
      <w:marLeft w:val="0"/>
      <w:marRight w:val="0"/>
      <w:marTop w:val="0"/>
      <w:marBottom w:val="0"/>
      <w:divBdr>
        <w:top w:val="none" w:sz="0" w:space="0" w:color="auto"/>
        <w:left w:val="none" w:sz="0" w:space="0" w:color="auto"/>
        <w:bottom w:val="none" w:sz="0" w:space="0" w:color="auto"/>
        <w:right w:val="none" w:sz="0" w:space="0" w:color="auto"/>
      </w:divBdr>
      <w:divsChild>
        <w:div w:id="2003654068">
          <w:marLeft w:val="0"/>
          <w:marRight w:val="0"/>
          <w:marTop w:val="150"/>
          <w:marBottom w:val="150"/>
          <w:divBdr>
            <w:top w:val="none" w:sz="0" w:space="0" w:color="auto"/>
            <w:left w:val="none" w:sz="0" w:space="0" w:color="auto"/>
            <w:bottom w:val="none" w:sz="0" w:space="0" w:color="auto"/>
            <w:right w:val="none" w:sz="0" w:space="0" w:color="auto"/>
          </w:divBdr>
        </w:div>
      </w:divsChild>
    </w:div>
    <w:div w:id="2003654067">
      <w:marLeft w:val="0"/>
      <w:marRight w:val="0"/>
      <w:marTop w:val="0"/>
      <w:marBottom w:val="0"/>
      <w:divBdr>
        <w:top w:val="none" w:sz="0" w:space="0" w:color="auto"/>
        <w:left w:val="none" w:sz="0" w:space="0" w:color="auto"/>
        <w:bottom w:val="none" w:sz="0" w:space="0" w:color="auto"/>
        <w:right w:val="none" w:sz="0" w:space="0" w:color="auto"/>
      </w:divBdr>
    </w:div>
    <w:div w:id="2003654069">
      <w:marLeft w:val="0"/>
      <w:marRight w:val="0"/>
      <w:marTop w:val="0"/>
      <w:marBottom w:val="0"/>
      <w:divBdr>
        <w:top w:val="none" w:sz="0" w:space="0" w:color="auto"/>
        <w:left w:val="none" w:sz="0" w:space="0" w:color="auto"/>
        <w:bottom w:val="none" w:sz="0" w:space="0" w:color="auto"/>
        <w:right w:val="none" w:sz="0" w:space="0" w:color="auto"/>
      </w:divBdr>
    </w:div>
    <w:div w:id="2003654070">
      <w:marLeft w:val="0"/>
      <w:marRight w:val="0"/>
      <w:marTop w:val="0"/>
      <w:marBottom w:val="0"/>
      <w:divBdr>
        <w:top w:val="none" w:sz="0" w:space="0" w:color="auto"/>
        <w:left w:val="none" w:sz="0" w:space="0" w:color="auto"/>
        <w:bottom w:val="none" w:sz="0" w:space="0" w:color="auto"/>
        <w:right w:val="none" w:sz="0" w:space="0" w:color="auto"/>
      </w:divBdr>
    </w:div>
    <w:div w:id="2003654071">
      <w:marLeft w:val="0"/>
      <w:marRight w:val="0"/>
      <w:marTop w:val="0"/>
      <w:marBottom w:val="0"/>
      <w:divBdr>
        <w:top w:val="none" w:sz="0" w:space="0" w:color="auto"/>
        <w:left w:val="none" w:sz="0" w:space="0" w:color="auto"/>
        <w:bottom w:val="none" w:sz="0" w:space="0" w:color="auto"/>
        <w:right w:val="none" w:sz="0" w:space="0" w:color="auto"/>
      </w:divBdr>
    </w:div>
    <w:div w:id="2003654072">
      <w:marLeft w:val="0"/>
      <w:marRight w:val="0"/>
      <w:marTop w:val="0"/>
      <w:marBottom w:val="0"/>
      <w:divBdr>
        <w:top w:val="none" w:sz="0" w:space="0" w:color="auto"/>
        <w:left w:val="none" w:sz="0" w:space="0" w:color="auto"/>
        <w:bottom w:val="none" w:sz="0" w:space="0" w:color="auto"/>
        <w:right w:val="none" w:sz="0" w:space="0" w:color="auto"/>
      </w:divBdr>
    </w:div>
    <w:div w:id="2003654073">
      <w:marLeft w:val="0"/>
      <w:marRight w:val="0"/>
      <w:marTop w:val="0"/>
      <w:marBottom w:val="0"/>
      <w:divBdr>
        <w:top w:val="none" w:sz="0" w:space="0" w:color="auto"/>
        <w:left w:val="none" w:sz="0" w:space="0" w:color="auto"/>
        <w:bottom w:val="none" w:sz="0" w:space="0" w:color="auto"/>
        <w:right w:val="none" w:sz="0" w:space="0" w:color="auto"/>
      </w:divBdr>
    </w:div>
    <w:div w:id="2003654074">
      <w:marLeft w:val="0"/>
      <w:marRight w:val="0"/>
      <w:marTop w:val="0"/>
      <w:marBottom w:val="0"/>
      <w:divBdr>
        <w:top w:val="none" w:sz="0" w:space="0" w:color="auto"/>
        <w:left w:val="none" w:sz="0" w:space="0" w:color="auto"/>
        <w:bottom w:val="none" w:sz="0" w:space="0" w:color="auto"/>
        <w:right w:val="none" w:sz="0" w:space="0" w:color="auto"/>
      </w:divBdr>
    </w:div>
    <w:div w:id="2003654075">
      <w:marLeft w:val="0"/>
      <w:marRight w:val="0"/>
      <w:marTop w:val="0"/>
      <w:marBottom w:val="0"/>
      <w:divBdr>
        <w:top w:val="none" w:sz="0" w:space="0" w:color="auto"/>
        <w:left w:val="none" w:sz="0" w:space="0" w:color="auto"/>
        <w:bottom w:val="none" w:sz="0" w:space="0" w:color="auto"/>
        <w:right w:val="none" w:sz="0" w:space="0" w:color="auto"/>
      </w:divBdr>
      <w:divsChild>
        <w:div w:id="2003654076">
          <w:marLeft w:val="-225"/>
          <w:marRight w:val="-225"/>
          <w:marTop w:val="0"/>
          <w:marBottom w:val="0"/>
          <w:divBdr>
            <w:top w:val="none" w:sz="0" w:space="0" w:color="auto"/>
            <w:left w:val="none" w:sz="0" w:space="0" w:color="auto"/>
            <w:bottom w:val="none" w:sz="0" w:space="0" w:color="auto"/>
            <w:right w:val="none" w:sz="0" w:space="0" w:color="auto"/>
          </w:divBdr>
        </w:div>
      </w:divsChild>
    </w:div>
    <w:div w:id="20907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zano.hu" TargetMode="External"/><Relationship Id="rId13" Type="http://schemas.openxmlformats.org/officeDocument/2006/relationships/hyperlink" Target="http://www.kvvm.hu" TargetMode="External"/><Relationship Id="rId18" Type="http://schemas.openxmlformats.org/officeDocument/2006/relationships/hyperlink" Target="http://www.mbfh.h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unkafelugyeleti-foo@ngm.gov.hu" TargetMode="External"/><Relationship Id="rId7" Type="http://schemas.openxmlformats.org/officeDocument/2006/relationships/hyperlink" Target="mailto:gordos.livia@arzano.hu" TargetMode="External"/><Relationship Id="rId12" Type="http://schemas.openxmlformats.org/officeDocument/2006/relationships/hyperlink" Target="http://www.nav.gov.hu" TargetMode="External"/><Relationship Id="rId17" Type="http://schemas.openxmlformats.org/officeDocument/2006/relationships/hyperlink" Target="http://www.ngm.gov.hu" TargetMode="External"/><Relationship Id="rId25" Type="http://schemas.openxmlformats.org/officeDocument/2006/relationships/hyperlink" Target="mailto:kozbeszerzes@exandas.hu" TargetMode="External"/><Relationship Id="rId2" Type="http://schemas.openxmlformats.org/officeDocument/2006/relationships/styles" Target="styles.xml"/><Relationship Id="rId16" Type="http://schemas.openxmlformats.org/officeDocument/2006/relationships/hyperlink" Target="http://www.korman.hu/hu/foldmuvelodesugyi-miniszterium" TargetMode="External"/><Relationship Id="rId20" Type="http://schemas.openxmlformats.org/officeDocument/2006/relationships/hyperlink" Target="http://www.ommf.go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6k3ao94ptsjrwu9/AAC5y23yxdPIX4ungAb-lAoBa?dl=0" TargetMode="External"/><Relationship Id="rId24" Type="http://schemas.openxmlformats.org/officeDocument/2006/relationships/hyperlink" Target="mailto:bbk@mbfk.hu" TargetMode="External"/><Relationship Id="rId5" Type="http://schemas.openxmlformats.org/officeDocument/2006/relationships/footnotes" Target="footnotes.xml"/><Relationship Id="rId15" Type="http://schemas.openxmlformats.org/officeDocument/2006/relationships/hyperlink" Target="http://kormany.hu/hu/emberi-eroforrasok-miniszteriuma" TargetMode="External"/><Relationship Id="rId23" Type="http://schemas.openxmlformats.org/officeDocument/2006/relationships/hyperlink" Target="mailto:pest-kh-mmszsz@ommf.gov.hu" TargetMode="External"/><Relationship Id="rId28" Type="http://schemas.openxmlformats.org/officeDocument/2006/relationships/theme" Target="theme/theme1.xml"/><Relationship Id="rId10" Type="http://schemas.openxmlformats.org/officeDocument/2006/relationships/hyperlink" Target="mailto:kozbeszerzes@exandas.hu" TargetMode="External"/><Relationship Id="rId19" Type="http://schemas.openxmlformats.org/officeDocument/2006/relationships/hyperlink" Target="http://www.antsz.h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egyenlobanasmod.hu" TargetMode="External"/><Relationship Id="rId22" Type="http://schemas.openxmlformats.org/officeDocument/2006/relationships/hyperlink" Target="mailto:pest-kh-mmszsz@ommf.gov.h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4266</Words>
  <Characters>31855</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Gordosné Fekete Lívia</dc:creator>
  <cp:keywords/>
  <dc:description/>
  <cp:lastModifiedBy>Gordosné Dr. Fekete Lívia</cp:lastModifiedBy>
  <cp:revision>11</cp:revision>
  <dcterms:created xsi:type="dcterms:W3CDTF">2017-08-14T07:58:00Z</dcterms:created>
  <dcterms:modified xsi:type="dcterms:W3CDTF">2017-08-24T16:09:00Z</dcterms:modified>
</cp:coreProperties>
</file>